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4B14F" w14:textId="454013B3" w:rsidR="0042264E" w:rsidRPr="007A07AD" w:rsidRDefault="0042264E" w:rsidP="0042264E">
      <w:pPr>
        <w:tabs>
          <w:tab w:val="right" w:pos="9639"/>
        </w:tabs>
        <w:spacing w:after="60"/>
        <w:rPr>
          <w:rFonts w:ascii="Arial" w:eastAsia="MS Mincho" w:hAnsi="Arial"/>
          <w:b/>
          <w:sz w:val="22"/>
          <w:szCs w:val="22"/>
          <w:lang w:val="en-US"/>
        </w:rPr>
      </w:pPr>
      <w:bookmarkStart w:id="0" w:name="_GoBack"/>
      <w:bookmarkEnd w:id="0"/>
      <w:r w:rsidRPr="00544730">
        <w:rPr>
          <w:rFonts w:ascii="Arial" w:hAnsi="Arial"/>
          <w:b/>
          <w:sz w:val="22"/>
          <w:szCs w:val="22"/>
        </w:rPr>
        <w:t xml:space="preserve">3GPP TSG RAN </w:t>
      </w:r>
      <w:r>
        <w:rPr>
          <w:rFonts w:ascii="Arial" w:hAnsi="Arial"/>
          <w:b/>
          <w:sz w:val="22"/>
          <w:szCs w:val="22"/>
        </w:rPr>
        <w:t>WG1 Meeting #9</w:t>
      </w:r>
      <w:r w:rsidR="0015516D">
        <w:rPr>
          <w:rFonts w:ascii="Arial" w:hAnsi="Arial"/>
          <w:b/>
          <w:sz w:val="22"/>
          <w:szCs w:val="22"/>
        </w:rPr>
        <w:t>6</w:t>
      </w:r>
      <w:r>
        <w:rPr>
          <w:rFonts w:ascii="Arial" w:hAnsi="Arial"/>
          <w:b/>
          <w:sz w:val="22"/>
          <w:szCs w:val="22"/>
        </w:rPr>
        <w:tab/>
      </w:r>
      <w:r w:rsidRPr="007A07AD">
        <w:rPr>
          <w:rFonts w:ascii="Arial" w:hAnsi="Arial"/>
          <w:b/>
          <w:sz w:val="22"/>
          <w:szCs w:val="22"/>
        </w:rPr>
        <w:t>R1-1</w:t>
      </w:r>
      <w:r w:rsidR="0015516D">
        <w:rPr>
          <w:rFonts w:ascii="Arial" w:hAnsi="Arial"/>
          <w:b/>
          <w:sz w:val="22"/>
          <w:szCs w:val="22"/>
        </w:rPr>
        <w:t>902196</w:t>
      </w:r>
    </w:p>
    <w:p w14:paraId="2C32EB42" w14:textId="3F4BA33B" w:rsidR="00BB7F84" w:rsidRPr="00F97042" w:rsidRDefault="0015516D" w:rsidP="0042264E">
      <w:pPr>
        <w:rPr>
          <w:rFonts w:ascii="Arial" w:hAnsi="Arial"/>
          <w:b/>
          <w:sz w:val="22"/>
          <w:szCs w:val="22"/>
          <w:lang w:val="en-AU"/>
        </w:rPr>
      </w:pPr>
      <w:r w:rsidRPr="005807DC">
        <w:rPr>
          <w:rFonts w:ascii="Arial" w:hAnsi="Arial"/>
          <w:b/>
          <w:sz w:val="22"/>
          <w:szCs w:val="22"/>
          <w:lang w:val="en-AU"/>
        </w:rPr>
        <w:t>Athens, Greece, 25th February – 1st March, 2019</w:t>
      </w: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44FE3966"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10094092"/>
      <w:r w:rsidRPr="002C762B">
        <w:rPr>
          <w:rFonts w:ascii="Arial" w:hAnsi="Arial" w:cs="Arial"/>
          <w:b/>
          <w:sz w:val="22"/>
          <w:szCs w:val="22"/>
        </w:rPr>
        <w:t>Agenda Item:</w:t>
      </w:r>
      <w:bookmarkStart w:id="2" w:name="Source"/>
      <w:bookmarkEnd w:id="2"/>
      <w:r w:rsidRPr="002C762B">
        <w:rPr>
          <w:rFonts w:ascii="Arial" w:hAnsi="Arial" w:cs="Arial"/>
          <w:b/>
          <w:sz w:val="22"/>
          <w:szCs w:val="22"/>
        </w:rPr>
        <w:tab/>
      </w:r>
      <w:r w:rsidR="006629FE">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6629FE">
        <w:rPr>
          <w:rFonts w:ascii="Arial" w:hAnsi="Arial" w:cs="Arial" w:hint="eastAsia"/>
          <w:b/>
          <w:color w:val="000000"/>
          <w:sz w:val="22"/>
          <w:szCs w:val="22"/>
          <w:lang w:eastAsia="ja-JP"/>
        </w:rPr>
        <w:t>2.</w:t>
      </w:r>
      <w:r w:rsidR="00770783">
        <w:rPr>
          <w:rFonts w:ascii="Arial" w:hAnsi="Arial" w:cs="Arial"/>
          <w:b/>
          <w:color w:val="000000"/>
          <w:sz w:val="22"/>
          <w:szCs w:val="22"/>
          <w:lang w:eastAsia="ja-JP"/>
        </w:rPr>
        <w:t>2</w:t>
      </w:r>
      <w:r w:rsidR="004001F5">
        <w:rPr>
          <w:rFonts w:ascii="Arial" w:hAnsi="Arial" w:cs="Arial" w:hint="eastAsia"/>
          <w:b/>
          <w:color w:val="000000"/>
          <w:sz w:val="22"/>
          <w:szCs w:val="22"/>
          <w:lang w:eastAsia="ja-JP"/>
        </w:rPr>
        <w:t>.1</w:t>
      </w:r>
    </w:p>
    <w:p w14:paraId="55418DD2"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4EEA8C54" w14:textId="48A5333B"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755F76" w:rsidRPr="00755F76">
        <w:rPr>
          <w:rFonts w:ascii="Arial" w:hAnsi="Arial" w:cs="Arial"/>
          <w:b/>
          <w:sz w:val="22"/>
          <w:szCs w:val="22"/>
          <w:lang w:eastAsia="ja-JP"/>
        </w:rPr>
        <w:t xml:space="preserve">UE-group wake-up signal for </w:t>
      </w:r>
      <w:r w:rsidR="00770783">
        <w:rPr>
          <w:rFonts w:ascii="Arial" w:hAnsi="Arial" w:cs="Arial"/>
          <w:b/>
          <w:sz w:val="22"/>
          <w:szCs w:val="22"/>
          <w:lang w:eastAsia="ja-JP"/>
        </w:rPr>
        <w:t>NB-IoT</w:t>
      </w:r>
    </w:p>
    <w:p w14:paraId="17164098"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1"/>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373670F1" w14:textId="6FE77462" w:rsidR="00BB7F84" w:rsidRDefault="00BB7F84" w:rsidP="00BB7F84">
      <w:pPr>
        <w:overflowPunct w:val="0"/>
        <w:autoSpaceDE w:val="0"/>
        <w:autoSpaceDN w:val="0"/>
        <w:adjustRightInd w:val="0"/>
        <w:textAlignment w:val="baseline"/>
        <w:rPr>
          <w:sz w:val="22"/>
          <w:szCs w:val="22"/>
          <w:lang w:eastAsia="ja-JP"/>
        </w:rPr>
      </w:pPr>
      <w:r w:rsidRPr="00BB7F84">
        <w:rPr>
          <w:sz w:val="22"/>
          <w:szCs w:val="22"/>
          <w:lang w:eastAsia="ja-JP"/>
        </w:rPr>
        <w:t xml:space="preserve">In RAN1 </w:t>
      </w:r>
      <w:r>
        <w:rPr>
          <w:sz w:val="22"/>
          <w:szCs w:val="22"/>
          <w:lang w:eastAsia="ja-JP"/>
        </w:rPr>
        <w:t>meeting #94</w:t>
      </w:r>
      <w:r w:rsidR="00CE7A93">
        <w:rPr>
          <w:sz w:val="22"/>
          <w:szCs w:val="22"/>
          <w:lang w:eastAsia="ja-JP"/>
        </w:rPr>
        <w:t>bis</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770783">
        <w:rPr>
          <w:sz w:val="22"/>
          <w:szCs w:val="22"/>
          <w:lang w:eastAsia="ja-JP"/>
        </w:rPr>
        <w:t>[1]</w:t>
      </w:r>
      <w:r w:rsidR="00755F76">
        <w:rPr>
          <w:sz w:val="22"/>
          <w:szCs w:val="22"/>
          <w:lang w:eastAsia="ja-JP"/>
        </w:rPr>
        <w:fldChar w:fldCharType="end"/>
      </w:r>
      <w:r>
        <w:rPr>
          <w:sz w:val="22"/>
          <w:szCs w:val="22"/>
          <w:lang w:eastAsia="ja-JP"/>
        </w:rPr>
        <w:t xml:space="preserve">, the following related agreements on UE-group wake up signal for </w:t>
      </w:r>
      <w:r w:rsidR="00770783">
        <w:rPr>
          <w:sz w:val="22"/>
          <w:szCs w:val="22"/>
          <w:lang w:eastAsia="ja-JP"/>
        </w:rPr>
        <w:t>NB-IoT</w:t>
      </w:r>
      <w:r>
        <w:rPr>
          <w:sz w:val="22"/>
          <w:szCs w:val="22"/>
          <w:lang w:eastAsia="ja-JP"/>
        </w:rPr>
        <w:t xml:space="preserve"> were made:</w:t>
      </w:r>
    </w:p>
    <w:p w14:paraId="557BB75D" w14:textId="77777777" w:rsidR="008C798F" w:rsidRPr="008C798F" w:rsidRDefault="008C798F" w:rsidP="007F7A19">
      <w:pPr>
        <w:pStyle w:val="ListParagraph"/>
        <w:numPr>
          <w:ilvl w:val="0"/>
          <w:numId w:val="13"/>
        </w:numPr>
        <w:ind w:firstLineChars="0"/>
        <w:rPr>
          <w:sz w:val="22"/>
          <w:szCs w:val="22"/>
          <w:lang w:val="en-US"/>
        </w:rPr>
      </w:pPr>
      <w:r w:rsidRPr="008C798F">
        <w:rPr>
          <w:sz w:val="22"/>
          <w:szCs w:val="22"/>
          <w:lang w:val="en-US"/>
        </w:rPr>
        <w:t>Multiplexing of Rel-16 UE groups is down-selected among</w:t>
      </w:r>
    </w:p>
    <w:p w14:paraId="0636569C" w14:textId="77777777" w:rsidR="008C798F" w:rsidRPr="008C798F" w:rsidRDefault="008C798F" w:rsidP="007F7A19">
      <w:pPr>
        <w:numPr>
          <w:ilvl w:val="0"/>
          <w:numId w:val="11"/>
        </w:numPr>
        <w:rPr>
          <w:sz w:val="22"/>
          <w:szCs w:val="22"/>
          <w:lang w:val="en-US"/>
        </w:rPr>
      </w:pPr>
      <w:r w:rsidRPr="008C798F">
        <w:rPr>
          <w:sz w:val="22"/>
          <w:szCs w:val="22"/>
          <w:lang w:val="en-US"/>
        </w:rPr>
        <w:t>Single sequence CDM is supported</w:t>
      </w:r>
    </w:p>
    <w:p w14:paraId="6DA560C2" w14:textId="77777777" w:rsidR="008C798F" w:rsidRPr="008C798F" w:rsidRDefault="008C798F" w:rsidP="007F7A19">
      <w:pPr>
        <w:numPr>
          <w:ilvl w:val="0"/>
          <w:numId w:val="11"/>
        </w:numPr>
        <w:rPr>
          <w:sz w:val="22"/>
          <w:szCs w:val="22"/>
          <w:lang w:val="en-US"/>
        </w:rPr>
      </w:pPr>
      <w:r w:rsidRPr="008C798F">
        <w:rPr>
          <w:sz w:val="22"/>
          <w:szCs w:val="22"/>
          <w:lang w:val="en-US"/>
        </w:rPr>
        <w:t>Single sequence CDM is supported and TDM can be additionally applied</w:t>
      </w:r>
    </w:p>
    <w:p w14:paraId="7C7DD441" w14:textId="77777777" w:rsidR="008C798F" w:rsidRPr="008C798F" w:rsidRDefault="008C798F" w:rsidP="007F7A19">
      <w:pPr>
        <w:numPr>
          <w:ilvl w:val="1"/>
          <w:numId w:val="11"/>
        </w:numPr>
        <w:rPr>
          <w:sz w:val="22"/>
          <w:szCs w:val="22"/>
          <w:lang w:val="en-US"/>
        </w:rPr>
      </w:pPr>
      <w:r w:rsidRPr="008C798F">
        <w:rPr>
          <w:sz w:val="22"/>
          <w:szCs w:val="22"/>
          <w:lang w:val="en-US"/>
        </w:rPr>
        <w:t>FFS: Configurability of CDM and/or TDM</w:t>
      </w:r>
    </w:p>
    <w:p w14:paraId="0244C378" w14:textId="77777777" w:rsidR="008C798F" w:rsidRPr="008C798F" w:rsidRDefault="008C798F" w:rsidP="008C798F">
      <w:pPr>
        <w:rPr>
          <w:sz w:val="22"/>
          <w:szCs w:val="22"/>
          <w:lang w:val="en-US"/>
        </w:rPr>
      </w:pPr>
    </w:p>
    <w:p w14:paraId="0AE70071" w14:textId="77777777" w:rsidR="008C798F" w:rsidRPr="008C798F" w:rsidRDefault="008C798F" w:rsidP="007F7A19">
      <w:pPr>
        <w:pStyle w:val="ListParagraph"/>
        <w:numPr>
          <w:ilvl w:val="0"/>
          <w:numId w:val="13"/>
        </w:numPr>
        <w:ind w:firstLineChars="0"/>
        <w:rPr>
          <w:sz w:val="22"/>
          <w:szCs w:val="22"/>
          <w:lang w:val="en-US"/>
        </w:rPr>
      </w:pPr>
      <w:bookmarkStart w:id="3" w:name="_Toc529800342"/>
      <w:r w:rsidRPr="008C798F">
        <w:rPr>
          <w:sz w:val="22"/>
          <w:szCs w:val="22"/>
          <w:lang w:val="en-US"/>
        </w:rPr>
        <w:t>A common WUS is used to wake up all group WUS UEs monitoring the same WUS (time-frequency) resource if more than one UE group occupies the WUS resource.</w:t>
      </w:r>
      <w:bookmarkEnd w:id="3"/>
    </w:p>
    <w:p w14:paraId="5B08B209" w14:textId="77777777" w:rsidR="008C798F" w:rsidRPr="008C798F" w:rsidRDefault="008C798F" w:rsidP="007F7A19">
      <w:pPr>
        <w:numPr>
          <w:ilvl w:val="0"/>
          <w:numId w:val="11"/>
        </w:numPr>
        <w:rPr>
          <w:sz w:val="22"/>
          <w:szCs w:val="22"/>
          <w:lang w:val="en-US" w:eastAsia="x-none"/>
        </w:rPr>
      </w:pPr>
      <w:r w:rsidRPr="008C798F">
        <w:rPr>
          <w:sz w:val="22"/>
          <w:szCs w:val="22"/>
          <w:lang w:val="en-US" w:eastAsia="x-none"/>
        </w:rPr>
        <w:t>FFS: Whether the above is also applicable for Rel-15 WUS UEs</w:t>
      </w:r>
    </w:p>
    <w:p w14:paraId="77A2EBF1" w14:textId="77777777" w:rsidR="008C798F" w:rsidRPr="008C798F" w:rsidRDefault="008C798F" w:rsidP="007F7A19">
      <w:pPr>
        <w:numPr>
          <w:ilvl w:val="0"/>
          <w:numId w:val="11"/>
        </w:numPr>
        <w:rPr>
          <w:sz w:val="22"/>
          <w:szCs w:val="22"/>
          <w:lang w:val="en-US" w:eastAsia="x-none"/>
        </w:rPr>
      </w:pPr>
      <w:r w:rsidRPr="008C798F">
        <w:rPr>
          <w:sz w:val="22"/>
          <w:szCs w:val="22"/>
          <w:lang w:val="en-US" w:eastAsia="x-none"/>
        </w:rPr>
        <w:t>FFS: Whether to support waking up a subset of all WUS UE groups</w:t>
      </w:r>
    </w:p>
    <w:p w14:paraId="3698F9FB" w14:textId="4877EBB7" w:rsidR="008C798F" w:rsidRDefault="008C798F" w:rsidP="008C798F">
      <w:pPr>
        <w:pStyle w:val="Proposal"/>
        <w:tabs>
          <w:tab w:val="clear" w:pos="1701"/>
          <w:tab w:val="left" w:pos="0"/>
        </w:tabs>
        <w:overflowPunct/>
        <w:autoSpaceDE/>
        <w:autoSpaceDN/>
        <w:adjustRightInd/>
        <w:spacing w:after="0"/>
        <w:ind w:left="0" w:firstLine="0"/>
        <w:textAlignment w:val="auto"/>
        <w:rPr>
          <w:b w:val="0"/>
          <w:lang w:val="en-US"/>
        </w:rPr>
      </w:pPr>
      <w:bookmarkStart w:id="4" w:name="_Toc529980151"/>
    </w:p>
    <w:p w14:paraId="1DA2F767" w14:textId="158065DA" w:rsidR="008C798F" w:rsidRPr="008C798F" w:rsidRDefault="008C798F" w:rsidP="007F7A19">
      <w:pPr>
        <w:pStyle w:val="ListParagraph"/>
        <w:numPr>
          <w:ilvl w:val="0"/>
          <w:numId w:val="13"/>
        </w:numPr>
        <w:ind w:firstLineChars="0"/>
        <w:rPr>
          <w:sz w:val="22"/>
          <w:szCs w:val="22"/>
          <w:lang w:val="en-US"/>
        </w:rPr>
      </w:pPr>
      <w:r w:rsidRPr="008C798F">
        <w:rPr>
          <w:sz w:val="22"/>
          <w:szCs w:val="22"/>
          <w:lang w:val="en-US"/>
        </w:rPr>
        <w:t>For multiplexing between Rel-16 UE-group WUS and Rel-15 legacy WUS within the same carrier, further evaluate and down select among the following options</w:t>
      </w:r>
      <w:bookmarkEnd w:id="4"/>
    </w:p>
    <w:p w14:paraId="0FF9FE91" w14:textId="77777777" w:rsidR="008C798F" w:rsidRPr="007C1FA4" w:rsidRDefault="008C798F" w:rsidP="007F7A19">
      <w:pPr>
        <w:numPr>
          <w:ilvl w:val="0"/>
          <w:numId w:val="12"/>
        </w:numPr>
        <w:rPr>
          <w:szCs w:val="20"/>
          <w:lang w:val="en-US" w:eastAsia="x-none"/>
        </w:rPr>
      </w:pPr>
      <w:bookmarkStart w:id="5" w:name="_Toc529980152"/>
      <w:r w:rsidRPr="007C1FA4">
        <w:rPr>
          <w:szCs w:val="20"/>
          <w:lang w:val="en-US" w:eastAsia="x-none"/>
        </w:rPr>
        <w:t>TDM</w:t>
      </w:r>
      <w:bookmarkEnd w:id="5"/>
    </w:p>
    <w:p w14:paraId="04A7B37B" w14:textId="77777777" w:rsidR="008C798F" w:rsidRPr="007C1FA4" w:rsidRDefault="008C798F" w:rsidP="007F7A19">
      <w:pPr>
        <w:numPr>
          <w:ilvl w:val="0"/>
          <w:numId w:val="12"/>
        </w:numPr>
        <w:rPr>
          <w:szCs w:val="20"/>
          <w:lang w:val="en-US" w:eastAsia="x-none"/>
        </w:rPr>
      </w:pPr>
      <w:bookmarkStart w:id="6" w:name="_Toc529980154"/>
      <w:r w:rsidRPr="007C1FA4">
        <w:rPr>
          <w:szCs w:val="20"/>
          <w:lang w:val="en-US" w:eastAsia="x-none"/>
        </w:rPr>
        <w:t>single-seq. CDM</w:t>
      </w:r>
      <w:bookmarkEnd w:id="6"/>
    </w:p>
    <w:p w14:paraId="309D2F01" w14:textId="77777777" w:rsidR="008C798F" w:rsidRPr="007C1FA4" w:rsidRDefault="008C798F" w:rsidP="007F7A19">
      <w:pPr>
        <w:numPr>
          <w:ilvl w:val="0"/>
          <w:numId w:val="12"/>
        </w:numPr>
        <w:rPr>
          <w:szCs w:val="20"/>
          <w:lang w:val="en-US" w:eastAsia="x-none"/>
        </w:rPr>
      </w:pPr>
      <w:bookmarkStart w:id="7" w:name="_Toc529980155"/>
      <w:r w:rsidRPr="007C1FA4">
        <w:rPr>
          <w:szCs w:val="20"/>
          <w:lang w:val="en-US" w:eastAsia="x-none"/>
        </w:rPr>
        <w:t>single-seq. CDM+TDM</w:t>
      </w:r>
      <w:bookmarkEnd w:id="7"/>
    </w:p>
    <w:p w14:paraId="1921117B" w14:textId="77777777" w:rsidR="008C798F" w:rsidRPr="008C798F" w:rsidRDefault="008C798F" w:rsidP="008C798F">
      <w:pPr>
        <w:ind w:firstLine="360"/>
        <w:rPr>
          <w:sz w:val="22"/>
          <w:szCs w:val="22"/>
          <w:lang w:val="en-US" w:eastAsia="x-none"/>
        </w:rPr>
      </w:pPr>
      <w:bookmarkStart w:id="8" w:name="_Toc529980156"/>
      <w:r w:rsidRPr="008C798F">
        <w:rPr>
          <w:rFonts w:eastAsia="Times New Roman"/>
          <w:sz w:val="22"/>
          <w:szCs w:val="22"/>
          <w:lang w:val="en-US"/>
        </w:rPr>
        <w:t>FFS whether legacy WUS is the common WUS for all new UEs or only a part of new UEs.</w:t>
      </w:r>
      <w:bookmarkEnd w:id="8"/>
    </w:p>
    <w:p w14:paraId="21F14009" w14:textId="77777777" w:rsidR="00ED2AEC" w:rsidRPr="008C798F" w:rsidRDefault="00ED2AEC" w:rsidP="00BB7F84">
      <w:pPr>
        <w:overflowPunct w:val="0"/>
        <w:autoSpaceDE w:val="0"/>
        <w:autoSpaceDN w:val="0"/>
        <w:adjustRightInd w:val="0"/>
        <w:textAlignment w:val="baseline"/>
        <w:rPr>
          <w:sz w:val="22"/>
          <w:szCs w:val="22"/>
          <w:lang w:val="en-US" w:eastAsia="ja-JP"/>
        </w:rPr>
      </w:pPr>
    </w:p>
    <w:p w14:paraId="2872BD46" w14:textId="5CE41670" w:rsidR="00805C0D" w:rsidRPr="0080474F" w:rsidRDefault="00C51F3D" w:rsidP="00457F33">
      <w:pPr>
        <w:jc w:val="both"/>
        <w:rPr>
          <w:sz w:val="22"/>
          <w:szCs w:val="22"/>
          <w:lang w:eastAsia="ja-JP"/>
        </w:rPr>
      </w:pPr>
      <w:r>
        <w:rPr>
          <w:sz w:val="22"/>
          <w:szCs w:val="22"/>
          <w:lang w:eastAsia="ja-JP"/>
        </w:rPr>
        <w:t xml:space="preserve">In this contribution, </w:t>
      </w:r>
      <w:r w:rsidR="006E21D7">
        <w:rPr>
          <w:sz w:val="22"/>
          <w:szCs w:val="22"/>
          <w:lang w:eastAsia="ja-JP"/>
        </w:rPr>
        <w:t xml:space="preserve">we discuss </w:t>
      </w:r>
      <w:r w:rsidR="003E6325">
        <w:rPr>
          <w:sz w:val="22"/>
          <w:szCs w:val="22"/>
          <w:lang w:eastAsia="ja-JP"/>
        </w:rPr>
        <w:t xml:space="preserve">some aspects </w:t>
      </w:r>
      <w:r w:rsidR="006E21D7">
        <w:rPr>
          <w:sz w:val="22"/>
          <w:szCs w:val="22"/>
          <w:lang w:eastAsia="ja-JP"/>
        </w:rPr>
        <w:t xml:space="preserve">on </w:t>
      </w:r>
      <w:r w:rsidR="00755F76">
        <w:rPr>
          <w:sz w:val="22"/>
          <w:szCs w:val="22"/>
          <w:lang w:eastAsia="ja-JP"/>
        </w:rPr>
        <w:t>the</w:t>
      </w:r>
      <w:r w:rsidR="006E21D7">
        <w:rPr>
          <w:sz w:val="22"/>
          <w:szCs w:val="22"/>
          <w:lang w:eastAsia="ja-JP"/>
        </w:rPr>
        <w:t xml:space="preserve"> operation of UE-group wake-up signal for </w:t>
      </w:r>
      <w:r w:rsidR="00770783">
        <w:rPr>
          <w:sz w:val="22"/>
          <w:szCs w:val="22"/>
          <w:lang w:eastAsia="ja-JP"/>
        </w:rPr>
        <w:t>NB-IoT</w:t>
      </w:r>
      <w:r w:rsidR="003723E8">
        <w:rPr>
          <w:sz w:val="22"/>
          <w:szCs w:val="22"/>
          <w:lang w:eastAsia="ja-JP"/>
        </w:rPr>
        <w:t xml:space="preserve"> (</w:t>
      </w:r>
      <w:r w:rsidR="00770783">
        <w:rPr>
          <w:sz w:val="22"/>
          <w:szCs w:val="22"/>
          <w:lang w:eastAsia="ja-JP"/>
        </w:rPr>
        <w:t>N</w:t>
      </w:r>
      <w:r w:rsidR="003723E8">
        <w:rPr>
          <w:sz w:val="22"/>
          <w:szCs w:val="22"/>
          <w:lang w:eastAsia="ja-JP"/>
        </w:rPr>
        <w:t>WUS)</w:t>
      </w:r>
      <w:r w:rsidR="006E21D7">
        <w:rPr>
          <w:sz w:val="22"/>
          <w:szCs w:val="22"/>
          <w:lang w:eastAsia="ja-JP"/>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6BEA96E0" w14:textId="323365C4" w:rsidR="003723E8" w:rsidRDefault="00B70709" w:rsidP="009D1B72">
      <w:pPr>
        <w:pStyle w:val="ListParagraph"/>
        <w:ind w:firstLineChars="0" w:firstLine="0"/>
        <w:jc w:val="both"/>
        <w:rPr>
          <w:sz w:val="22"/>
          <w:szCs w:val="22"/>
          <w:lang w:val="en-US" w:eastAsia="ja-JP"/>
        </w:rPr>
      </w:pPr>
      <w:bookmarkStart w:id="9" w:name="_Hlk510094111"/>
      <w:r w:rsidRPr="00B70709">
        <w:rPr>
          <w:sz w:val="22"/>
          <w:szCs w:val="22"/>
          <w:lang w:val="en-US" w:eastAsia="ja-JP"/>
        </w:rPr>
        <w:t xml:space="preserve">Subgrouping of UEs within a </w:t>
      </w:r>
      <w:r w:rsidR="00770783">
        <w:rPr>
          <w:sz w:val="22"/>
          <w:szCs w:val="22"/>
          <w:lang w:val="en-US" w:eastAsia="ja-JP"/>
        </w:rPr>
        <w:t>NWUS</w:t>
      </w:r>
      <w:r w:rsidRPr="00B70709">
        <w:rPr>
          <w:sz w:val="22"/>
          <w:szCs w:val="22"/>
          <w:lang w:val="en-US" w:eastAsia="ja-JP"/>
        </w:rPr>
        <w:t xml:space="preserve"> </w:t>
      </w:r>
      <w:r w:rsidR="008929B6">
        <w:rPr>
          <w:sz w:val="22"/>
          <w:szCs w:val="22"/>
          <w:lang w:val="en-US" w:eastAsia="ja-JP"/>
        </w:rPr>
        <w:t>allows</w:t>
      </w:r>
      <w:r w:rsidRPr="00B70709">
        <w:rPr>
          <w:sz w:val="22"/>
          <w:szCs w:val="22"/>
          <w:lang w:val="en-US" w:eastAsia="ja-JP"/>
        </w:rPr>
        <w:t xml:space="preserve"> only a subgroup of UEs </w:t>
      </w:r>
      <w:r w:rsidR="005603CF">
        <w:rPr>
          <w:sz w:val="22"/>
          <w:szCs w:val="22"/>
          <w:lang w:val="en-US" w:eastAsia="ja-JP"/>
        </w:rPr>
        <w:t>to</w:t>
      </w:r>
      <w:r w:rsidR="005603CF" w:rsidRPr="00B70709">
        <w:rPr>
          <w:sz w:val="22"/>
          <w:szCs w:val="22"/>
          <w:lang w:val="en-US" w:eastAsia="ja-JP"/>
        </w:rPr>
        <w:t xml:space="preserve"> </w:t>
      </w:r>
      <w:r w:rsidRPr="00B70709">
        <w:rPr>
          <w:sz w:val="22"/>
          <w:szCs w:val="22"/>
          <w:lang w:val="en-US" w:eastAsia="ja-JP"/>
        </w:rPr>
        <w:t xml:space="preserve">be woken up by the </w:t>
      </w:r>
      <w:r w:rsidR="00770783">
        <w:rPr>
          <w:sz w:val="22"/>
          <w:szCs w:val="22"/>
          <w:lang w:val="en-US" w:eastAsia="ja-JP"/>
        </w:rPr>
        <w:t>NWUS</w:t>
      </w:r>
      <w:r w:rsidRPr="00B70709">
        <w:rPr>
          <w:sz w:val="22"/>
          <w:szCs w:val="22"/>
          <w:lang w:val="en-US" w:eastAsia="ja-JP"/>
        </w:rPr>
        <w:t xml:space="preserve"> for a </w:t>
      </w:r>
      <w:r>
        <w:rPr>
          <w:sz w:val="22"/>
          <w:szCs w:val="22"/>
          <w:lang w:val="en-US" w:eastAsia="ja-JP"/>
        </w:rPr>
        <w:t>paging occasion (</w:t>
      </w:r>
      <w:r w:rsidRPr="00B70709">
        <w:rPr>
          <w:sz w:val="22"/>
          <w:szCs w:val="22"/>
          <w:lang w:val="en-US" w:eastAsia="ja-JP"/>
        </w:rPr>
        <w:t>PO</w:t>
      </w:r>
      <w:r>
        <w:rPr>
          <w:sz w:val="22"/>
          <w:szCs w:val="22"/>
          <w:lang w:val="en-US" w:eastAsia="ja-JP"/>
        </w:rPr>
        <w:t>)</w:t>
      </w:r>
      <w:r w:rsidR="008929B6">
        <w:rPr>
          <w:sz w:val="22"/>
          <w:szCs w:val="22"/>
          <w:lang w:val="en-US" w:eastAsia="ja-JP"/>
        </w:rPr>
        <w:t>.</w:t>
      </w:r>
      <w:r w:rsidRPr="00B70709">
        <w:rPr>
          <w:sz w:val="22"/>
          <w:szCs w:val="22"/>
          <w:lang w:val="en-US" w:eastAsia="ja-JP"/>
        </w:rPr>
        <w:t xml:space="preserve"> </w:t>
      </w:r>
      <w:r w:rsidR="008929B6">
        <w:rPr>
          <w:sz w:val="22"/>
          <w:szCs w:val="22"/>
          <w:lang w:val="en-US" w:eastAsia="ja-JP"/>
        </w:rPr>
        <w:t xml:space="preserve">The UE subgrouping operation </w:t>
      </w:r>
      <w:r w:rsidR="00941F3A">
        <w:rPr>
          <w:sz w:val="22"/>
          <w:szCs w:val="22"/>
          <w:lang w:val="en-US" w:eastAsia="ja-JP"/>
        </w:rPr>
        <w:t>will</w:t>
      </w:r>
      <w:r w:rsidR="00941F3A" w:rsidRPr="00B70709">
        <w:rPr>
          <w:sz w:val="22"/>
          <w:szCs w:val="22"/>
          <w:lang w:val="en-US" w:eastAsia="ja-JP"/>
        </w:rPr>
        <w:t xml:space="preserve"> </w:t>
      </w:r>
      <w:r w:rsidRPr="00B70709">
        <w:rPr>
          <w:sz w:val="22"/>
          <w:szCs w:val="22"/>
          <w:lang w:val="en-US" w:eastAsia="ja-JP"/>
        </w:rPr>
        <w:t xml:space="preserve">reduce the number of UEs having to wake up unnecessarily to detect </w:t>
      </w:r>
      <w:r w:rsidR="00CE7A93">
        <w:rPr>
          <w:sz w:val="22"/>
          <w:szCs w:val="22"/>
          <w:lang w:val="en-US" w:eastAsia="ja-JP"/>
        </w:rPr>
        <w:t>N</w:t>
      </w:r>
      <w:r w:rsidRPr="00B70709">
        <w:rPr>
          <w:sz w:val="22"/>
          <w:szCs w:val="22"/>
          <w:lang w:val="en-US" w:eastAsia="ja-JP"/>
        </w:rPr>
        <w:t xml:space="preserve">PDCCH and decode </w:t>
      </w:r>
      <w:r w:rsidR="00AB39FD">
        <w:rPr>
          <w:sz w:val="22"/>
          <w:szCs w:val="22"/>
          <w:lang w:val="en-US" w:eastAsia="ja-JP"/>
        </w:rPr>
        <w:t>N</w:t>
      </w:r>
      <w:r w:rsidRPr="00B70709">
        <w:rPr>
          <w:sz w:val="22"/>
          <w:szCs w:val="22"/>
          <w:lang w:val="en-US" w:eastAsia="ja-JP"/>
        </w:rPr>
        <w:t>PDSCH.</w:t>
      </w:r>
      <w:r w:rsidR="00EE3FE1">
        <w:rPr>
          <w:sz w:val="22"/>
          <w:szCs w:val="22"/>
          <w:lang w:val="en-US" w:eastAsia="ja-JP"/>
        </w:rPr>
        <w:t xml:space="preserve"> Thus, it reduces UE power consumption for such UEs.</w:t>
      </w:r>
    </w:p>
    <w:p w14:paraId="60F4C643" w14:textId="7B1E323F"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t xml:space="preserve">Multiplexing of </w:t>
      </w:r>
      <w:r w:rsidR="00770783">
        <w:rPr>
          <w:szCs w:val="28"/>
        </w:rPr>
        <w:t>NWUS</w:t>
      </w:r>
    </w:p>
    <w:p w14:paraId="1E168621" w14:textId="0F005570" w:rsidR="009E6377" w:rsidRDefault="00A41D6C" w:rsidP="009D1B72">
      <w:pPr>
        <w:pStyle w:val="ListParagraph"/>
        <w:ind w:firstLineChars="0" w:firstLine="0"/>
        <w:jc w:val="both"/>
        <w:rPr>
          <w:sz w:val="22"/>
          <w:szCs w:val="22"/>
          <w:lang w:val="en-US" w:eastAsia="ja-JP"/>
        </w:rPr>
      </w:pPr>
      <w:r>
        <w:rPr>
          <w:sz w:val="22"/>
          <w:szCs w:val="22"/>
          <w:lang w:val="en-US" w:eastAsia="ja-JP"/>
        </w:rPr>
        <w:t xml:space="preserve">UE-group </w:t>
      </w:r>
      <w:r w:rsidR="00770783">
        <w:rPr>
          <w:sz w:val="22"/>
          <w:szCs w:val="22"/>
          <w:lang w:val="en-US" w:eastAsia="ja-JP"/>
        </w:rPr>
        <w:t>NWUS</w:t>
      </w:r>
      <w:r>
        <w:rPr>
          <w:sz w:val="22"/>
          <w:szCs w:val="22"/>
          <w:lang w:val="en-US" w:eastAsia="ja-JP"/>
        </w:rPr>
        <w:t xml:space="preserve">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should consider </w:t>
      </w:r>
      <w:r w:rsidR="00F67D9B">
        <w:rPr>
          <w:sz w:val="22"/>
          <w:szCs w:val="22"/>
          <w:lang w:val="en-US" w:eastAsia="ja-JP"/>
        </w:rPr>
        <w:t xml:space="preserve">coexistence with </w:t>
      </w:r>
      <w:r w:rsidR="00770783">
        <w:rPr>
          <w:sz w:val="22"/>
          <w:szCs w:val="22"/>
          <w:lang w:val="en-US" w:eastAsia="ja-JP"/>
        </w:rPr>
        <w:t>NWUS</w:t>
      </w:r>
      <w:r>
        <w:rPr>
          <w:sz w:val="22"/>
          <w:szCs w:val="22"/>
          <w:lang w:val="en-US" w:eastAsia="ja-JP"/>
        </w:rPr>
        <w:t xml:space="preserve"> operation introduced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(legacy). One of the easiest solutions is </w:t>
      </w:r>
      <w:r w:rsidR="00F67D9B">
        <w:rPr>
          <w:sz w:val="22"/>
          <w:szCs w:val="22"/>
          <w:lang w:val="en-US" w:eastAsia="ja-JP"/>
        </w:rPr>
        <w:t xml:space="preserve">to allocate </w:t>
      </w:r>
      <w:r>
        <w:rPr>
          <w:sz w:val="22"/>
          <w:szCs w:val="22"/>
          <w:lang w:val="en-US" w:eastAsia="ja-JP"/>
        </w:rPr>
        <w:t xml:space="preserve">different WUS physical resources for UE-group </w:t>
      </w:r>
      <w:r w:rsidR="00770783">
        <w:rPr>
          <w:sz w:val="22"/>
          <w:szCs w:val="22"/>
          <w:lang w:val="en-US" w:eastAsia="ja-JP"/>
        </w:rPr>
        <w:t>NWUS</w:t>
      </w:r>
      <w:r>
        <w:rPr>
          <w:sz w:val="22"/>
          <w:szCs w:val="22"/>
          <w:lang w:val="en-US" w:eastAsia="ja-JP"/>
        </w:rPr>
        <w:t xml:space="preserve"> and legacy </w:t>
      </w:r>
      <w:r w:rsidR="00770783">
        <w:rPr>
          <w:sz w:val="22"/>
          <w:szCs w:val="22"/>
          <w:lang w:val="en-US" w:eastAsia="ja-JP"/>
        </w:rPr>
        <w:lastRenderedPageBreak/>
        <w:t>NWUS</w:t>
      </w:r>
      <w:r>
        <w:rPr>
          <w:sz w:val="22"/>
          <w:szCs w:val="22"/>
          <w:lang w:val="en-US" w:eastAsia="ja-JP"/>
        </w:rPr>
        <w:t xml:space="preserve">. </w:t>
      </w:r>
      <w:r w:rsidR="00770783">
        <w:rPr>
          <w:sz w:val="22"/>
          <w:szCs w:val="22"/>
          <w:lang w:val="en-US" w:eastAsia="ja-JP"/>
        </w:rPr>
        <w:t>NWUS</w:t>
      </w:r>
      <w:r>
        <w:rPr>
          <w:sz w:val="22"/>
          <w:szCs w:val="22"/>
          <w:lang w:val="en-US" w:eastAsia="ja-JP"/>
        </w:rPr>
        <w:t xml:space="preserve"> occupies </w:t>
      </w:r>
      <w:r w:rsidR="00AC6E64">
        <w:rPr>
          <w:sz w:val="22"/>
          <w:szCs w:val="22"/>
          <w:lang w:val="en-US" w:eastAsia="ja-JP"/>
        </w:rPr>
        <w:t>1</w:t>
      </w:r>
      <w:r>
        <w:rPr>
          <w:sz w:val="22"/>
          <w:szCs w:val="22"/>
          <w:lang w:val="en-US" w:eastAsia="ja-JP"/>
        </w:rPr>
        <w:t xml:space="preserve"> PRB and </w:t>
      </w:r>
      <w:r w:rsidR="00AB39FD">
        <w:rPr>
          <w:sz w:val="22"/>
          <w:szCs w:val="22"/>
          <w:lang w:val="en-US" w:eastAsia="ja-JP"/>
        </w:rPr>
        <w:t>that means</w:t>
      </w:r>
      <w:r w:rsidR="00AC6E64">
        <w:rPr>
          <w:sz w:val="22"/>
          <w:szCs w:val="22"/>
          <w:lang w:val="en-US" w:eastAsia="ja-JP"/>
        </w:rPr>
        <w:t xml:space="preserve"> the FDM approach can only be supported if the other(s) NWUS is allocated </w:t>
      </w:r>
      <w:r w:rsidR="00AB39FD">
        <w:rPr>
          <w:sz w:val="22"/>
          <w:szCs w:val="22"/>
          <w:lang w:val="en-US" w:eastAsia="ja-JP"/>
        </w:rPr>
        <w:t xml:space="preserve">on </w:t>
      </w:r>
      <w:r w:rsidR="00AC6E64">
        <w:rPr>
          <w:sz w:val="22"/>
          <w:szCs w:val="22"/>
          <w:lang w:val="en-US" w:eastAsia="ja-JP"/>
        </w:rPr>
        <w:t>another carrier</w:t>
      </w:r>
      <w:r w:rsidR="00E53526">
        <w:rPr>
          <w:sz w:val="22"/>
          <w:szCs w:val="22"/>
          <w:lang w:val="en-US" w:eastAsia="ja-JP"/>
        </w:rPr>
        <w:t>.</w:t>
      </w:r>
    </w:p>
    <w:p w14:paraId="612469F1" w14:textId="77777777" w:rsidR="006D3FDA" w:rsidRDefault="006D3FDA" w:rsidP="009D1B72">
      <w:pPr>
        <w:pStyle w:val="ListParagraph"/>
        <w:ind w:firstLineChars="0" w:firstLine="0"/>
        <w:jc w:val="both"/>
        <w:rPr>
          <w:sz w:val="22"/>
          <w:szCs w:val="22"/>
          <w:lang w:val="en-US" w:eastAsia="ja-JP"/>
        </w:rPr>
      </w:pPr>
    </w:p>
    <w:p w14:paraId="4D01271B" w14:textId="1ADA67A8" w:rsidR="00755F76" w:rsidRDefault="00755F76" w:rsidP="009D1B72">
      <w:pPr>
        <w:pStyle w:val="ListParagraph"/>
        <w:ind w:firstLineChars="0" w:firstLine="0"/>
        <w:jc w:val="both"/>
        <w:rPr>
          <w:sz w:val="22"/>
          <w:szCs w:val="22"/>
          <w:lang w:val="en-US" w:eastAsia="ja-JP"/>
        </w:rPr>
      </w:pPr>
      <w:r>
        <w:rPr>
          <w:sz w:val="22"/>
          <w:szCs w:val="22"/>
          <w:lang w:val="en-US" w:eastAsia="ja-JP"/>
        </w:rPr>
        <w:t xml:space="preserve">CDM and TDM have also been considered for the WUS multiplexing scheme. </w:t>
      </w:r>
      <w:r w:rsidR="00941F3A">
        <w:rPr>
          <w:sz w:val="22"/>
          <w:szCs w:val="22"/>
          <w:lang w:val="en-US" w:eastAsia="ja-JP"/>
        </w:rPr>
        <w:t>In our understanding</w:t>
      </w:r>
      <w:r w:rsidR="009611F7">
        <w:rPr>
          <w:sz w:val="22"/>
          <w:szCs w:val="22"/>
          <w:lang w:val="en-US" w:eastAsia="ja-JP"/>
        </w:rPr>
        <w:t xml:space="preserve"> CDM </w:t>
      </w:r>
      <w:r w:rsidR="0007652F">
        <w:rPr>
          <w:sz w:val="22"/>
          <w:szCs w:val="22"/>
          <w:lang w:val="en-US" w:eastAsia="ja-JP"/>
        </w:rPr>
        <w:t xml:space="preserve">represented with multiple sequences </w:t>
      </w:r>
      <w:r w:rsidR="00AB39FD">
        <w:rPr>
          <w:sz w:val="22"/>
          <w:szCs w:val="22"/>
          <w:lang w:val="en-US" w:eastAsia="ja-JP"/>
        </w:rPr>
        <w:t xml:space="preserve">entails </w:t>
      </w:r>
      <w:r w:rsidR="009611F7">
        <w:rPr>
          <w:sz w:val="22"/>
          <w:szCs w:val="22"/>
          <w:lang w:val="en-US" w:eastAsia="ja-JP"/>
        </w:rPr>
        <w:t xml:space="preserve">many issues (UE complexity, largest delay, performance issues). </w:t>
      </w:r>
      <w:r w:rsidR="00F67D9B">
        <w:rPr>
          <w:sz w:val="22"/>
          <w:szCs w:val="22"/>
          <w:lang w:val="en-US" w:eastAsia="ja-JP"/>
        </w:rPr>
        <w:t xml:space="preserve">The main issue with </w:t>
      </w:r>
      <w:r w:rsidR="009611F7">
        <w:rPr>
          <w:sz w:val="22"/>
          <w:szCs w:val="22"/>
          <w:lang w:val="en-US" w:eastAsia="ja-JP"/>
        </w:rPr>
        <w:t xml:space="preserve">TDM </w:t>
      </w:r>
      <w:r w:rsidR="00F67D9B">
        <w:rPr>
          <w:sz w:val="22"/>
          <w:szCs w:val="22"/>
          <w:lang w:val="en-US" w:eastAsia="ja-JP"/>
        </w:rPr>
        <w:t>is a</w:t>
      </w:r>
      <w:r w:rsidR="009611F7">
        <w:rPr>
          <w:sz w:val="22"/>
          <w:szCs w:val="22"/>
          <w:lang w:val="en-US" w:eastAsia="ja-JP"/>
        </w:rPr>
        <w:t xml:space="preserve"> potential</w:t>
      </w:r>
      <w:r w:rsidR="00F67D9B">
        <w:rPr>
          <w:sz w:val="22"/>
          <w:szCs w:val="22"/>
          <w:lang w:val="en-US" w:eastAsia="ja-JP"/>
        </w:rPr>
        <w:t>ly</w:t>
      </w:r>
      <w:r w:rsidR="009611F7">
        <w:rPr>
          <w:sz w:val="22"/>
          <w:szCs w:val="22"/>
          <w:lang w:val="en-US" w:eastAsia="ja-JP"/>
        </w:rPr>
        <w:t xml:space="preserve"> larger delay. </w:t>
      </w:r>
      <w:r w:rsidR="00F67D9B">
        <w:rPr>
          <w:sz w:val="22"/>
          <w:szCs w:val="22"/>
          <w:lang w:val="en-US" w:eastAsia="ja-JP"/>
        </w:rPr>
        <w:t xml:space="preserve">The main issue with </w:t>
      </w:r>
      <w:r w:rsidR="009611F7">
        <w:rPr>
          <w:sz w:val="22"/>
          <w:szCs w:val="22"/>
          <w:lang w:val="en-US" w:eastAsia="ja-JP"/>
        </w:rPr>
        <w:t xml:space="preserve">FDM </w:t>
      </w:r>
      <w:r w:rsidR="00F67D9B">
        <w:rPr>
          <w:sz w:val="22"/>
          <w:szCs w:val="22"/>
          <w:lang w:val="en-US" w:eastAsia="ja-JP"/>
        </w:rPr>
        <w:t>is the</w:t>
      </w:r>
      <w:r w:rsidR="009611F7">
        <w:rPr>
          <w:sz w:val="22"/>
          <w:szCs w:val="22"/>
          <w:lang w:val="en-US" w:eastAsia="ja-JP"/>
        </w:rPr>
        <w:t xml:space="preserve"> </w:t>
      </w:r>
      <w:r w:rsidR="00AC6E64">
        <w:rPr>
          <w:sz w:val="22"/>
          <w:szCs w:val="22"/>
          <w:lang w:val="en-US" w:eastAsia="ja-JP"/>
        </w:rPr>
        <w:t>NWUS location can be in another NB-IoT carrier for the subsequent paging occasion (PO).</w:t>
      </w:r>
      <w:r w:rsidR="009611F7">
        <w:rPr>
          <w:sz w:val="22"/>
          <w:szCs w:val="22"/>
          <w:lang w:val="en-US" w:eastAsia="ja-JP"/>
        </w:rPr>
        <w:t xml:space="preserve"> </w:t>
      </w:r>
    </w:p>
    <w:p w14:paraId="40460782" w14:textId="3026AFA4" w:rsidR="009611F7" w:rsidRDefault="009611F7" w:rsidP="009D1B72">
      <w:pPr>
        <w:pStyle w:val="ListParagraph"/>
        <w:ind w:firstLineChars="0" w:firstLine="0"/>
        <w:jc w:val="both"/>
        <w:rPr>
          <w:sz w:val="22"/>
          <w:szCs w:val="22"/>
          <w:lang w:val="en-US" w:eastAsia="ja-JP"/>
        </w:rPr>
      </w:pPr>
    </w:p>
    <w:p w14:paraId="572CF9E6" w14:textId="7E1C55CB" w:rsidR="00A04715" w:rsidRDefault="00A04715" w:rsidP="009D1B72">
      <w:pPr>
        <w:pStyle w:val="ListParagraph"/>
        <w:ind w:firstLineChars="0" w:firstLine="0"/>
        <w:jc w:val="both"/>
        <w:rPr>
          <w:b/>
          <w:sz w:val="22"/>
          <w:szCs w:val="22"/>
          <w:lang w:val="en-US" w:eastAsia="ja-JP"/>
        </w:rPr>
      </w:pPr>
      <w:r w:rsidRPr="00A04715">
        <w:rPr>
          <w:b/>
          <w:sz w:val="22"/>
          <w:szCs w:val="22"/>
          <w:lang w:val="en-US" w:eastAsia="ja-JP"/>
        </w:rPr>
        <w:t xml:space="preserve">Proposal </w:t>
      </w:r>
      <w:r w:rsidR="008C798F">
        <w:rPr>
          <w:b/>
          <w:sz w:val="22"/>
          <w:szCs w:val="22"/>
          <w:lang w:val="en-US" w:eastAsia="ja-JP"/>
        </w:rPr>
        <w:t>1</w:t>
      </w:r>
      <w:r w:rsidRPr="00A04715">
        <w:rPr>
          <w:b/>
          <w:sz w:val="22"/>
          <w:szCs w:val="22"/>
          <w:lang w:val="en-US" w:eastAsia="ja-JP"/>
        </w:rPr>
        <w:t xml:space="preserve">: </w:t>
      </w:r>
      <w:r w:rsidR="00686C02">
        <w:rPr>
          <w:b/>
          <w:sz w:val="22"/>
          <w:szCs w:val="22"/>
          <w:lang w:val="en-US" w:eastAsia="ja-JP"/>
        </w:rPr>
        <w:t xml:space="preserve">On multiplexing between </w:t>
      </w:r>
      <w:r w:rsidR="00686C02" w:rsidRPr="00A04715">
        <w:rPr>
          <w:b/>
          <w:sz w:val="22"/>
          <w:szCs w:val="22"/>
          <w:lang w:val="en-US" w:eastAsia="ja-JP"/>
        </w:rPr>
        <w:t xml:space="preserve">legacy </w:t>
      </w:r>
      <w:r w:rsidR="00686C02">
        <w:rPr>
          <w:b/>
          <w:sz w:val="22"/>
          <w:szCs w:val="22"/>
          <w:lang w:val="en-US" w:eastAsia="ja-JP"/>
        </w:rPr>
        <w:t>R</w:t>
      </w:r>
      <w:r w:rsidR="00686C02" w:rsidRPr="00A04715">
        <w:rPr>
          <w:b/>
          <w:sz w:val="22"/>
          <w:szCs w:val="22"/>
          <w:lang w:val="en-US" w:eastAsia="ja-JP"/>
        </w:rPr>
        <w:t>el</w:t>
      </w:r>
      <w:r w:rsidR="00686C02">
        <w:rPr>
          <w:b/>
          <w:sz w:val="22"/>
          <w:szCs w:val="22"/>
          <w:lang w:val="en-US" w:eastAsia="ja-JP"/>
        </w:rPr>
        <w:t>-</w:t>
      </w:r>
      <w:r w:rsidR="00686C02" w:rsidRPr="00A04715">
        <w:rPr>
          <w:b/>
          <w:sz w:val="22"/>
          <w:szCs w:val="22"/>
          <w:lang w:val="en-US" w:eastAsia="ja-JP"/>
        </w:rPr>
        <w:t xml:space="preserve">15 </w:t>
      </w:r>
      <w:r w:rsidR="00686C02">
        <w:rPr>
          <w:b/>
          <w:sz w:val="22"/>
          <w:szCs w:val="22"/>
          <w:lang w:val="en-US" w:eastAsia="ja-JP"/>
        </w:rPr>
        <w:t>NWUS</w:t>
      </w:r>
      <w:r w:rsidR="00686C02" w:rsidRPr="00A04715">
        <w:rPr>
          <w:b/>
          <w:sz w:val="22"/>
          <w:szCs w:val="22"/>
          <w:lang w:val="en-US" w:eastAsia="ja-JP"/>
        </w:rPr>
        <w:t xml:space="preserve"> and </w:t>
      </w:r>
      <w:r w:rsidR="00686C02">
        <w:rPr>
          <w:b/>
          <w:sz w:val="22"/>
          <w:szCs w:val="22"/>
          <w:lang w:val="en-US" w:eastAsia="ja-JP"/>
        </w:rPr>
        <w:t>R</w:t>
      </w:r>
      <w:r w:rsidR="00686C02" w:rsidRPr="00A04715">
        <w:rPr>
          <w:b/>
          <w:sz w:val="22"/>
          <w:szCs w:val="22"/>
          <w:lang w:val="en-US" w:eastAsia="ja-JP"/>
        </w:rPr>
        <w:t>el</w:t>
      </w:r>
      <w:r w:rsidR="00686C02">
        <w:rPr>
          <w:b/>
          <w:sz w:val="22"/>
          <w:szCs w:val="22"/>
          <w:lang w:val="en-US" w:eastAsia="ja-JP"/>
        </w:rPr>
        <w:t>-</w:t>
      </w:r>
      <w:r w:rsidR="00686C02" w:rsidRPr="00A04715">
        <w:rPr>
          <w:b/>
          <w:sz w:val="22"/>
          <w:szCs w:val="22"/>
          <w:lang w:val="en-US" w:eastAsia="ja-JP"/>
        </w:rPr>
        <w:t xml:space="preserve">16 </w:t>
      </w:r>
      <w:r w:rsidR="00686C02">
        <w:rPr>
          <w:b/>
          <w:sz w:val="22"/>
          <w:szCs w:val="22"/>
          <w:lang w:val="en-US" w:eastAsia="ja-JP"/>
        </w:rPr>
        <w:t>NWUS: s</w:t>
      </w:r>
      <w:r w:rsidRPr="00A04715">
        <w:rPr>
          <w:b/>
          <w:sz w:val="22"/>
          <w:szCs w:val="22"/>
          <w:lang w:val="en-US" w:eastAsia="ja-JP"/>
        </w:rPr>
        <w:t xml:space="preserve">upport </w:t>
      </w:r>
      <w:r w:rsidR="00686C02">
        <w:rPr>
          <w:b/>
          <w:sz w:val="22"/>
          <w:szCs w:val="22"/>
          <w:lang w:val="en-US" w:eastAsia="ja-JP"/>
        </w:rPr>
        <w:t>F</w:t>
      </w:r>
      <w:r w:rsidRPr="00A04715">
        <w:rPr>
          <w:b/>
          <w:sz w:val="22"/>
          <w:szCs w:val="22"/>
          <w:lang w:val="en-US" w:eastAsia="ja-JP"/>
        </w:rPr>
        <w:t xml:space="preserve">DM </w:t>
      </w:r>
      <w:r w:rsidR="00AC6E64">
        <w:rPr>
          <w:b/>
          <w:sz w:val="22"/>
          <w:szCs w:val="22"/>
          <w:lang w:val="en-US" w:eastAsia="ja-JP"/>
        </w:rPr>
        <w:t xml:space="preserve">(in different NB-IoT carrier) </w:t>
      </w:r>
      <w:r w:rsidR="00686C02">
        <w:rPr>
          <w:b/>
          <w:sz w:val="22"/>
          <w:szCs w:val="22"/>
          <w:lang w:val="en-US" w:eastAsia="ja-JP"/>
        </w:rPr>
        <w:t>and TDM (in case of the same NB-IoT carrier).</w:t>
      </w:r>
    </w:p>
    <w:p w14:paraId="20145950" w14:textId="47B3229C" w:rsidR="00686C02" w:rsidRDefault="00686C02" w:rsidP="009D1B72">
      <w:pPr>
        <w:pStyle w:val="ListParagraph"/>
        <w:ind w:firstLineChars="0" w:firstLine="0"/>
        <w:jc w:val="both"/>
        <w:rPr>
          <w:b/>
          <w:sz w:val="22"/>
          <w:szCs w:val="22"/>
          <w:lang w:val="en-US" w:eastAsia="ja-JP"/>
        </w:rPr>
      </w:pPr>
    </w:p>
    <w:p w14:paraId="6B3243D9" w14:textId="5F0FEFFC" w:rsidR="00686C02" w:rsidRPr="008C798F" w:rsidRDefault="00686C02" w:rsidP="00686C02">
      <w:pPr>
        <w:rPr>
          <w:sz w:val="22"/>
          <w:szCs w:val="22"/>
          <w:lang w:val="en-US"/>
        </w:rPr>
      </w:pPr>
      <w:r>
        <w:rPr>
          <w:b/>
          <w:sz w:val="22"/>
          <w:szCs w:val="22"/>
          <w:lang w:val="en-US" w:eastAsia="ja-JP"/>
        </w:rPr>
        <w:t xml:space="preserve">Proposal 2: On multiplexing </w:t>
      </w:r>
      <w:r w:rsidRPr="00686C02">
        <w:rPr>
          <w:b/>
          <w:sz w:val="22"/>
          <w:szCs w:val="22"/>
          <w:lang w:val="en-US" w:eastAsia="ja-JP"/>
        </w:rPr>
        <w:t>of Rel-16 UE groups NWUS: Support Single sequence CDM is supported</w:t>
      </w:r>
      <w:r>
        <w:rPr>
          <w:b/>
          <w:sz w:val="22"/>
          <w:szCs w:val="22"/>
          <w:lang w:val="en-US" w:eastAsia="ja-JP"/>
        </w:rPr>
        <w:t>.</w:t>
      </w:r>
      <w:r w:rsidRPr="00686C02">
        <w:rPr>
          <w:b/>
          <w:sz w:val="22"/>
          <w:szCs w:val="22"/>
          <w:lang w:val="en-US" w:eastAsia="ja-JP"/>
        </w:rPr>
        <w:t xml:space="preserve"> TDM can be additionally applied is FFS (</w:t>
      </w:r>
      <w:r>
        <w:rPr>
          <w:b/>
          <w:sz w:val="22"/>
          <w:szCs w:val="22"/>
          <w:lang w:val="en-US" w:eastAsia="ja-JP"/>
        </w:rPr>
        <w:t xml:space="preserve">i.e. </w:t>
      </w:r>
      <w:r w:rsidRPr="00686C02">
        <w:rPr>
          <w:b/>
          <w:sz w:val="22"/>
          <w:szCs w:val="22"/>
          <w:lang w:val="en-US" w:eastAsia="ja-JP"/>
        </w:rPr>
        <w:t>depending on the number of supported groups).</w:t>
      </w:r>
    </w:p>
    <w:p w14:paraId="3E439EA0" w14:textId="685049F6" w:rsidR="00686C02" w:rsidRPr="00A04715" w:rsidRDefault="00686C02" w:rsidP="009D1B72">
      <w:pPr>
        <w:pStyle w:val="ListParagraph"/>
        <w:ind w:firstLineChars="0" w:firstLine="0"/>
        <w:jc w:val="both"/>
        <w:rPr>
          <w:b/>
          <w:sz w:val="22"/>
          <w:szCs w:val="22"/>
          <w:lang w:val="en-US" w:eastAsia="ja-JP"/>
        </w:rPr>
      </w:pPr>
    </w:p>
    <w:p w14:paraId="0E03AF85" w14:textId="77777777" w:rsidR="00A04715" w:rsidRDefault="00A04715" w:rsidP="009D1B72">
      <w:pPr>
        <w:pStyle w:val="ListParagraph"/>
        <w:ind w:firstLineChars="0" w:firstLine="0"/>
        <w:jc w:val="both"/>
        <w:rPr>
          <w:sz w:val="22"/>
          <w:szCs w:val="22"/>
          <w:lang w:val="en-US" w:eastAsia="ja-JP"/>
        </w:rPr>
      </w:pPr>
    </w:p>
    <w:p w14:paraId="4301061B" w14:textId="30F5920A" w:rsidR="009611F7" w:rsidRDefault="009611F7" w:rsidP="00AE692C">
      <w:pPr>
        <w:pStyle w:val="ListParagraph"/>
        <w:ind w:firstLineChars="0" w:firstLine="0"/>
        <w:jc w:val="both"/>
        <w:rPr>
          <w:sz w:val="22"/>
          <w:szCs w:val="22"/>
          <w:lang w:val="en-US" w:eastAsia="ja-JP"/>
        </w:rPr>
      </w:pPr>
      <w:r>
        <w:rPr>
          <w:sz w:val="22"/>
          <w:szCs w:val="22"/>
          <w:lang w:val="en-US" w:eastAsia="ja-JP"/>
        </w:rPr>
        <w:t xml:space="preserve">There was a discussion </w:t>
      </w:r>
      <w:r w:rsidR="00D91E46">
        <w:rPr>
          <w:sz w:val="22"/>
          <w:szCs w:val="22"/>
          <w:lang w:val="en-US" w:eastAsia="ja-JP"/>
        </w:rPr>
        <w:t xml:space="preserve">during </w:t>
      </w:r>
      <w:r w:rsidR="00F67D9B">
        <w:rPr>
          <w:sz w:val="22"/>
          <w:szCs w:val="22"/>
          <w:lang w:val="en-US" w:eastAsia="ja-JP"/>
        </w:rPr>
        <w:t xml:space="preserve">the </w:t>
      </w:r>
      <w:r w:rsidR="00D91E46">
        <w:rPr>
          <w:sz w:val="22"/>
          <w:szCs w:val="22"/>
          <w:lang w:val="en-US" w:eastAsia="ja-JP"/>
        </w:rPr>
        <w:t xml:space="preserve">online session in RAN1#94 on the introduction of a super group </w:t>
      </w:r>
      <w:r w:rsidR="00770783">
        <w:rPr>
          <w:sz w:val="22"/>
          <w:szCs w:val="22"/>
          <w:lang w:val="en-US" w:eastAsia="ja-JP"/>
        </w:rPr>
        <w:t>NWUS</w:t>
      </w:r>
      <w:r w:rsidR="00686C02">
        <w:rPr>
          <w:sz w:val="22"/>
          <w:szCs w:val="22"/>
          <w:lang w:val="en-US" w:eastAsia="ja-JP"/>
        </w:rPr>
        <w:t xml:space="preserve"> or common NWUS</w:t>
      </w:r>
      <w:r w:rsidR="00D91E46">
        <w:rPr>
          <w:sz w:val="22"/>
          <w:szCs w:val="22"/>
          <w:lang w:val="en-US" w:eastAsia="ja-JP"/>
        </w:rPr>
        <w:t xml:space="preserve">. </w:t>
      </w:r>
      <w:r w:rsidR="008C798F">
        <w:rPr>
          <w:sz w:val="22"/>
          <w:szCs w:val="22"/>
          <w:lang w:val="en-US" w:eastAsia="ja-JP"/>
        </w:rPr>
        <w:t>In such case</w:t>
      </w:r>
      <w:r w:rsidR="00D91E46">
        <w:rPr>
          <w:sz w:val="22"/>
          <w:szCs w:val="22"/>
          <w:lang w:val="en-US" w:eastAsia="ja-JP"/>
        </w:rPr>
        <w:t xml:space="preserve">, basically there is a dedicated </w:t>
      </w:r>
      <w:r w:rsidR="00770783">
        <w:rPr>
          <w:sz w:val="22"/>
          <w:szCs w:val="22"/>
          <w:lang w:val="en-US" w:eastAsia="ja-JP"/>
        </w:rPr>
        <w:t>NWUS</w:t>
      </w:r>
      <w:r w:rsidR="00D91E46">
        <w:rPr>
          <w:sz w:val="22"/>
          <w:szCs w:val="22"/>
          <w:lang w:val="en-US" w:eastAsia="ja-JP"/>
        </w:rPr>
        <w:t xml:space="preserve"> to wake</w:t>
      </w:r>
      <w:r w:rsidR="002F7990">
        <w:rPr>
          <w:sz w:val="22"/>
          <w:szCs w:val="22"/>
          <w:lang w:val="en-US" w:eastAsia="ja-JP"/>
        </w:rPr>
        <w:t xml:space="preserve"> </w:t>
      </w:r>
      <w:r w:rsidR="00D91E46">
        <w:rPr>
          <w:sz w:val="22"/>
          <w:szCs w:val="22"/>
          <w:lang w:val="en-US" w:eastAsia="ja-JP"/>
        </w:rPr>
        <w:t xml:space="preserve">up all UEs assigned </w:t>
      </w:r>
      <w:r w:rsidR="00941F3A">
        <w:rPr>
          <w:sz w:val="22"/>
          <w:szCs w:val="22"/>
          <w:lang w:val="en-US" w:eastAsia="ja-JP"/>
        </w:rPr>
        <w:t xml:space="preserve">to </w:t>
      </w:r>
      <w:r w:rsidR="00D91E46">
        <w:rPr>
          <w:sz w:val="22"/>
          <w:szCs w:val="22"/>
          <w:lang w:val="en-US" w:eastAsia="ja-JP"/>
        </w:rPr>
        <w:t xml:space="preserve">the corresponding paging occasion. Super-group is in addition to the individual UE group </w:t>
      </w:r>
      <w:r w:rsidR="00770783">
        <w:rPr>
          <w:sz w:val="22"/>
          <w:szCs w:val="22"/>
          <w:lang w:val="en-US" w:eastAsia="ja-JP"/>
        </w:rPr>
        <w:t>NWUS</w:t>
      </w:r>
      <w:r w:rsidR="00D91E46">
        <w:rPr>
          <w:sz w:val="22"/>
          <w:szCs w:val="22"/>
          <w:lang w:val="en-US" w:eastAsia="ja-JP"/>
        </w:rPr>
        <w:t>. The benefit of super</w:t>
      </w:r>
      <w:r w:rsidR="002F7990">
        <w:rPr>
          <w:sz w:val="22"/>
          <w:szCs w:val="22"/>
          <w:lang w:val="en-US" w:eastAsia="ja-JP"/>
        </w:rPr>
        <w:t>-</w:t>
      </w:r>
      <w:r w:rsidR="00D91E46">
        <w:rPr>
          <w:sz w:val="22"/>
          <w:szCs w:val="22"/>
          <w:lang w:val="en-US" w:eastAsia="ja-JP"/>
        </w:rPr>
        <w:t xml:space="preserve">group </w:t>
      </w:r>
      <w:r w:rsidR="00770783">
        <w:rPr>
          <w:sz w:val="22"/>
          <w:szCs w:val="22"/>
          <w:lang w:val="en-US" w:eastAsia="ja-JP"/>
        </w:rPr>
        <w:t>NWUS</w:t>
      </w:r>
      <w:r w:rsidR="002F7990">
        <w:rPr>
          <w:sz w:val="22"/>
          <w:szCs w:val="22"/>
          <w:lang w:val="en-US" w:eastAsia="ja-JP"/>
        </w:rPr>
        <w:t xml:space="preserve"> is that</w:t>
      </w:r>
      <w:r w:rsidR="00D91E46">
        <w:rPr>
          <w:sz w:val="22"/>
          <w:szCs w:val="22"/>
          <w:lang w:val="en-US" w:eastAsia="ja-JP"/>
        </w:rPr>
        <w:t xml:space="preserve"> the </w:t>
      </w:r>
      <w:proofErr w:type="spellStart"/>
      <w:r w:rsidR="00D91E46">
        <w:rPr>
          <w:sz w:val="22"/>
          <w:szCs w:val="22"/>
          <w:lang w:val="en-US" w:eastAsia="ja-JP"/>
        </w:rPr>
        <w:t>eNB</w:t>
      </w:r>
      <w:proofErr w:type="spellEnd"/>
      <w:r w:rsidR="00D91E46">
        <w:rPr>
          <w:sz w:val="22"/>
          <w:szCs w:val="22"/>
          <w:lang w:val="en-US" w:eastAsia="ja-JP"/>
        </w:rPr>
        <w:t xml:space="preserve"> only need</w:t>
      </w:r>
      <w:r w:rsidR="00F67D9B">
        <w:rPr>
          <w:sz w:val="22"/>
          <w:szCs w:val="22"/>
          <w:lang w:val="en-US" w:eastAsia="ja-JP"/>
        </w:rPr>
        <w:t>s</w:t>
      </w:r>
      <w:r w:rsidR="00D91E46">
        <w:rPr>
          <w:sz w:val="22"/>
          <w:szCs w:val="22"/>
          <w:lang w:val="en-US" w:eastAsia="ja-JP"/>
        </w:rPr>
        <w:t xml:space="preserve"> to transmit </w:t>
      </w:r>
      <w:r w:rsidR="00F67D9B">
        <w:rPr>
          <w:sz w:val="22"/>
          <w:szCs w:val="22"/>
          <w:lang w:val="en-US" w:eastAsia="ja-JP"/>
        </w:rPr>
        <w:t xml:space="preserve">the </w:t>
      </w:r>
      <w:r w:rsidR="00D91E46">
        <w:rPr>
          <w:sz w:val="22"/>
          <w:szCs w:val="22"/>
          <w:lang w:val="en-US" w:eastAsia="ja-JP"/>
        </w:rPr>
        <w:t>super</w:t>
      </w:r>
      <w:r w:rsidR="002F7990">
        <w:rPr>
          <w:sz w:val="22"/>
          <w:szCs w:val="22"/>
          <w:lang w:val="en-US" w:eastAsia="ja-JP"/>
        </w:rPr>
        <w:t>-</w:t>
      </w:r>
      <w:r w:rsidR="00D91E46">
        <w:rPr>
          <w:sz w:val="22"/>
          <w:szCs w:val="22"/>
          <w:lang w:val="en-US" w:eastAsia="ja-JP"/>
        </w:rPr>
        <w:t xml:space="preserve">group </w:t>
      </w:r>
      <w:r w:rsidR="00770783">
        <w:rPr>
          <w:sz w:val="22"/>
          <w:szCs w:val="22"/>
          <w:lang w:val="en-US" w:eastAsia="ja-JP"/>
        </w:rPr>
        <w:t>NWUS</w:t>
      </w:r>
      <w:r w:rsidR="00D91E46">
        <w:rPr>
          <w:sz w:val="22"/>
          <w:szCs w:val="22"/>
          <w:lang w:val="en-US" w:eastAsia="ja-JP"/>
        </w:rPr>
        <w:t xml:space="preserve"> in case the </w:t>
      </w:r>
      <w:proofErr w:type="spellStart"/>
      <w:r w:rsidR="00D91E46">
        <w:rPr>
          <w:sz w:val="22"/>
          <w:szCs w:val="22"/>
          <w:lang w:val="en-US" w:eastAsia="ja-JP"/>
        </w:rPr>
        <w:t>eNB</w:t>
      </w:r>
      <w:proofErr w:type="spellEnd"/>
      <w:r w:rsidR="00D91E46">
        <w:rPr>
          <w:sz w:val="22"/>
          <w:szCs w:val="22"/>
          <w:lang w:val="en-US" w:eastAsia="ja-JP"/>
        </w:rPr>
        <w:t xml:space="preserve"> needs to wake</w:t>
      </w:r>
      <w:r w:rsidR="002F7990">
        <w:rPr>
          <w:sz w:val="22"/>
          <w:szCs w:val="22"/>
          <w:lang w:val="en-US" w:eastAsia="ja-JP"/>
        </w:rPr>
        <w:t xml:space="preserve"> </w:t>
      </w:r>
      <w:r w:rsidR="00D91E46">
        <w:rPr>
          <w:sz w:val="22"/>
          <w:szCs w:val="22"/>
          <w:lang w:val="en-US" w:eastAsia="ja-JP"/>
        </w:rPr>
        <w:t xml:space="preserve">up all UEs. However, from </w:t>
      </w:r>
      <w:r w:rsidR="00F67D9B">
        <w:rPr>
          <w:sz w:val="22"/>
          <w:szCs w:val="22"/>
          <w:lang w:val="en-US" w:eastAsia="ja-JP"/>
        </w:rPr>
        <w:t xml:space="preserve">the </w:t>
      </w:r>
      <w:r w:rsidR="00D91E46">
        <w:rPr>
          <w:sz w:val="22"/>
          <w:szCs w:val="22"/>
          <w:lang w:val="en-US" w:eastAsia="ja-JP"/>
        </w:rPr>
        <w:t xml:space="preserve">UE point of view, this could increase UE power consumption </w:t>
      </w:r>
      <w:r w:rsidR="00F67D9B">
        <w:rPr>
          <w:sz w:val="22"/>
          <w:szCs w:val="22"/>
          <w:lang w:val="en-US" w:eastAsia="ja-JP"/>
        </w:rPr>
        <w:t xml:space="preserve">and complexity </w:t>
      </w:r>
      <w:r w:rsidR="00D91E46">
        <w:rPr>
          <w:sz w:val="22"/>
          <w:szCs w:val="22"/>
          <w:lang w:val="en-US" w:eastAsia="ja-JP"/>
        </w:rPr>
        <w:t xml:space="preserve">as the UE needs to detect both </w:t>
      </w:r>
      <w:r w:rsidR="00F67D9B">
        <w:rPr>
          <w:sz w:val="22"/>
          <w:szCs w:val="22"/>
          <w:lang w:val="en-US" w:eastAsia="ja-JP"/>
        </w:rPr>
        <w:t xml:space="preserve">the </w:t>
      </w:r>
      <w:r w:rsidR="00D91E46">
        <w:rPr>
          <w:sz w:val="22"/>
          <w:szCs w:val="22"/>
          <w:lang w:val="en-US" w:eastAsia="ja-JP"/>
        </w:rPr>
        <w:t>super</w:t>
      </w:r>
      <w:r w:rsidR="002F7990">
        <w:rPr>
          <w:sz w:val="22"/>
          <w:szCs w:val="22"/>
          <w:lang w:val="en-US" w:eastAsia="ja-JP"/>
        </w:rPr>
        <w:t>-</w:t>
      </w:r>
      <w:r w:rsidR="00D91E46">
        <w:rPr>
          <w:sz w:val="22"/>
          <w:szCs w:val="22"/>
          <w:lang w:val="en-US" w:eastAsia="ja-JP"/>
        </w:rPr>
        <w:t xml:space="preserve">group </w:t>
      </w:r>
      <w:r w:rsidR="00770783">
        <w:rPr>
          <w:sz w:val="22"/>
          <w:szCs w:val="22"/>
          <w:lang w:val="en-US" w:eastAsia="ja-JP"/>
        </w:rPr>
        <w:t>NWUS</w:t>
      </w:r>
      <w:r w:rsidR="00D91E46">
        <w:rPr>
          <w:sz w:val="22"/>
          <w:szCs w:val="22"/>
          <w:lang w:val="en-US" w:eastAsia="ja-JP"/>
        </w:rPr>
        <w:t xml:space="preserve"> and group specific </w:t>
      </w:r>
      <w:r w:rsidR="00770783">
        <w:rPr>
          <w:sz w:val="22"/>
          <w:szCs w:val="22"/>
          <w:lang w:val="en-US" w:eastAsia="ja-JP"/>
        </w:rPr>
        <w:t>NWUS</w:t>
      </w:r>
      <w:r w:rsidR="00D91E46">
        <w:rPr>
          <w:sz w:val="22"/>
          <w:szCs w:val="22"/>
          <w:lang w:val="en-US" w:eastAsia="ja-JP"/>
        </w:rPr>
        <w:t xml:space="preserve">. This will make </w:t>
      </w:r>
      <w:r w:rsidR="00770783">
        <w:rPr>
          <w:sz w:val="22"/>
          <w:szCs w:val="22"/>
          <w:lang w:val="en-US" w:eastAsia="ja-JP"/>
        </w:rPr>
        <w:t>NWUS</w:t>
      </w:r>
      <w:r w:rsidR="00D91E46">
        <w:rPr>
          <w:sz w:val="22"/>
          <w:szCs w:val="22"/>
          <w:lang w:val="en-US" w:eastAsia="ja-JP"/>
        </w:rPr>
        <w:t xml:space="preserve"> </w:t>
      </w:r>
      <w:r w:rsidR="00FC40A6">
        <w:rPr>
          <w:sz w:val="22"/>
          <w:szCs w:val="22"/>
          <w:lang w:val="en-US" w:eastAsia="ja-JP"/>
        </w:rPr>
        <w:t>R</w:t>
      </w:r>
      <w:r w:rsidR="00D91E46">
        <w:rPr>
          <w:sz w:val="22"/>
          <w:szCs w:val="22"/>
          <w:lang w:val="en-US" w:eastAsia="ja-JP"/>
        </w:rPr>
        <w:t>el</w:t>
      </w:r>
      <w:r w:rsidR="00FC40A6">
        <w:rPr>
          <w:sz w:val="22"/>
          <w:szCs w:val="22"/>
          <w:lang w:val="en-US" w:eastAsia="ja-JP"/>
        </w:rPr>
        <w:t>-</w:t>
      </w:r>
      <w:r w:rsidR="00D91E46">
        <w:rPr>
          <w:sz w:val="22"/>
          <w:szCs w:val="22"/>
          <w:lang w:val="en-US" w:eastAsia="ja-JP"/>
        </w:rPr>
        <w:t xml:space="preserve">16 worse than </w:t>
      </w:r>
      <w:r w:rsidR="00770783">
        <w:rPr>
          <w:sz w:val="22"/>
          <w:szCs w:val="22"/>
          <w:lang w:val="en-US" w:eastAsia="ja-JP"/>
        </w:rPr>
        <w:t>NWUS</w:t>
      </w:r>
      <w:r w:rsidR="00D91E46">
        <w:rPr>
          <w:sz w:val="22"/>
          <w:szCs w:val="22"/>
          <w:lang w:val="en-US" w:eastAsia="ja-JP"/>
        </w:rPr>
        <w:t xml:space="preserve"> </w:t>
      </w:r>
      <w:r w:rsidR="00FC40A6">
        <w:rPr>
          <w:sz w:val="22"/>
          <w:szCs w:val="22"/>
          <w:lang w:val="en-US" w:eastAsia="ja-JP"/>
        </w:rPr>
        <w:t>R</w:t>
      </w:r>
      <w:r w:rsidR="00D91E46">
        <w:rPr>
          <w:sz w:val="22"/>
          <w:szCs w:val="22"/>
          <w:lang w:val="en-US" w:eastAsia="ja-JP"/>
        </w:rPr>
        <w:t>el</w:t>
      </w:r>
      <w:r w:rsidR="00FC40A6">
        <w:rPr>
          <w:sz w:val="22"/>
          <w:szCs w:val="22"/>
          <w:lang w:val="en-US" w:eastAsia="ja-JP"/>
        </w:rPr>
        <w:t>-</w:t>
      </w:r>
      <w:r w:rsidR="00D91E46">
        <w:rPr>
          <w:sz w:val="22"/>
          <w:szCs w:val="22"/>
          <w:lang w:val="en-US" w:eastAsia="ja-JP"/>
        </w:rPr>
        <w:t>15 in term</w:t>
      </w:r>
      <w:r w:rsidR="00941F3A">
        <w:rPr>
          <w:sz w:val="22"/>
          <w:szCs w:val="22"/>
          <w:lang w:val="en-US" w:eastAsia="ja-JP"/>
        </w:rPr>
        <w:t>s</w:t>
      </w:r>
      <w:r w:rsidR="00D91E46">
        <w:rPr>
          <w:sz w:val="22"/>
          <w:szCs w:val="22"/>
          <w:lang w:val="en-US" w:eastAsia="ja-JP"/>
        </w:rPr>
        <w:t xml:space="preserve"> of UE power consumption</w:t>
      </w:r>
      <w:r w:rsidR="00F67D9B">
        <w:rPr>
          <w:sz w:val="22"/>
          <w:szCs w:val="22"/>
          <w:lang w:val="en-US" w:eastAsia="ja-JP"/>
        </w:rPr>
        <w:t xml:space="preserve"> and complexity</w:t>
      </w:r>
      <w:r w:rsidR="00D91E46">
        <w:rPr>
          <w:sz w:val="22"/>
          <w:szCs w:val="22"/>
          <w:lang w:val="en-US" w:eastAsia="ja-JP"/>
        </w:rPr>
        <w:t>.</w:t>
      </w:r>
      <w:r w:rsidR="008C4ED7">
        <w:rPr>
          <w:sz w:val="22"/>
          <w:szCs w:val="22"/>
          <w:lang w:val="en-US" w:eastAsia="ja-JP"/>
        </w:rPr>
        <w:t xml:space="preserve"> In case the </w:t>
      </w:r>
      <w:proofErr w:type="spellStart"/>
      <w:r w:rsidR="008C4ED7">
        <w:rPr>
          <w:sz w:val="22"/>
          <w:szCs w:val="22"/>
          <w:lang w:val="en-US" w:eastAsia="ja-JP"/>
        </w:rPr>
        <w:t>eNB</w:t>
      </w:r>
      <w:proofErr w:type="spellEnd"/>
      <w:r w:rsidR="008C4ED7">
        <w:rPr>
          <w:sz w:val="22"/>
          <w:szCs w:val="22"/>
          <w:lang w:val="en-US" w:eastAsia="ja-JP"/>
        </w:rPr>
        <w:t xml:space="preserve"> wants to wake</w:t>
      </w:r>
      <w:r w:rsidR="002F7990">
        <w:rPr>
          <w:sz w:val="22"/>
          <w:szCs w:val="22"/>
          <w:lang w:val="en-US" w:eastAsia="ja-JP"/>
        </w:rPr>
        <w:t xml:space="preserve"> </w:t>
      </w:r>
      <w:r w:rsidR="008C4ED7">
        <w:rPr>
          <w:sz w:val="22"/>
          <w:szCs w:val="22"/>
          <w:lang w:val="en-US" w:eastAsia="ja-JP"/>
        </w:rPr>
        <w:t xml:space="preserve">up all groups, the </w:t>
      </w:r>
      <w:proofErr w:type="spellStart"/>
      <w:r w:rsidR="008C4ED7">
        <w:rPr>
          <w:sz w:val="22"/>
          <w:szCs w:val="22"/>
          <w:lang w:val="en-US" w:eastAsia="ja-JP"/>
        </w:rPr>
        <w:t>eNB</w:t>
      </w:r>
      <w:proofErr w:type="spellEnd"/>
      <w:r w:rsidR="008C4ED7">
        <w:rPr>
          <w:sz w:val="22"/>
          <w:szCs w:val="22"/>
          <w:lang w:val="en-US" w:eastAsia="ja-JP"/>
        </w:rPr>
        <w:t xml:space="preserve"> must transmit all UE-group </w:t>
      </w:r>
      <w:r w:rsidR="00770783">
        <w:rPr>
          <w:sz w:val="22"/>
          <w:szCs w:val="22"/>
          <w:lang w:val="en-US" w:eastAsia="ja-JP"/>
        </w:rPr>
        <w:t>NWUS</w:t>
      </w:r>
      <w:r w:rsidR="008C4ED7">
        <w:rPr>
          <w:sz w:val="22"/>
          <w:szCs w:val="22"/>
          <w:lang w:val="en-US" w:eastAsia="ja-JP"/>
        </w:rPr>
        <w:t>.</w:t>
      </w:r>
    </w:p>
    <w:p w14:paraId="19540D35" w14:textId="77777777" w:rsidR="00D91E46" w:rsidRDefault="00D91E46" w:rsidP="00AE692C">
      <w:pPr>
        <w:pStyle w:val="ListParagraph"/>
        <w:ind w:firstLineChars="0" w:firstLine="0"/>
        <w:jc w:val="both"/>
        <w:rPr>
          <w:sz w:val="22"/>
          <w:szCs w:val="22"/>
          <w:lang w:val="en-US" w:eastAsia="ja-JP"/>
        </w:rPr>
      </w:pPr>
    </w:p>
    <w:p w14:paraId="3CD2BD50" w14:textId="58D06A6B" w:rsidR="00686C02" w:rsidRPr="00D91E46" w:rsidRDefault="00686C02" w:rsidP="00686C02">
      <w:pPr>
        <w:pStyle w:val="ListParagraph"/>
        <w:ind w:firstLineChars="0" w:firstLine="0"/>
        <w:jc w:val="both"/>
        <w:rPr>
          <w:b/>
          <w:sz w:val="22"/>
          <w:szCs w:val="22"/>
          <w:lang w:val="en-US" w:eastAsia="ja-JP"/>
        </w:rPr>
      </w:pPr>
      <w:r w:rsidRPr="00D91E46">
        <w:rPr>
          <w:b/>
          <w:sz w:val="22"/>
          <w:szCs w:val="22"/>
          <w:lang w:val="en-US" w:eastAsia="ja-JP"/>
        </w:rPr>
        <w:t xml:space="preserve">Proposal </w:t>
      </w:r>
      <w:r>
        <w:rPr>
          <w:b/>
          <w:sz w:val="22"/>
          <w:szCs w:val="22"/>
          <w:lang w:val="en-US" w:eastAsia="ja-JP"/>
        </w:rPr>
        <w:t>3</w:t>
      </w:r>
      <w:r w:rsidRPr="00D91E46">
        <w:rPr>
          <w:b/>
          <w:sz w:val="22"/>
          <w:szCs w:val="22"/>
          <w:lang w:val="en-US" w:eastAsia="ja-JP"/>
        </w:rPr>
        <w:t xml:space="preserve">: </w:t>
      </w:r>
      <w:r>
        <w:rPr>
          <w:b/>
          <w:sz w:val="22"/>
          <w:szCs w:val="22"/>
          <w:lang w:val="en-US" w:eastAsia="ja-JP"/>
        </w:rPr>
        <w:t>NB-IoT</w:t>
      </w:r>
      <w:r w:rsidRPr="00D91E46">
        <w:rPr>
          <w:b/>
          <w:sz w:val="22"/>
          <w:szCs w:val="22"/>
          <w:lang w:val="en-US" w:eastAsia="ja-JP"/>
        </w:rPr>
        <w:t xml:space="preserve"> Rel</w:t>
      </w:r>
      <w:r>
        <w:rPr>
          <w:b/>
          <w:sz w:val="22"/>
          <w:szCs w:val="22"/>
          <w:lang w:val="en-US" w:eastAsia="ja-JP"/>
        </w:rPr>
        <w:t>-</w:t>
      </w:r>
      <w:r w:rsidRPr="00D91E46">
        <w:rPr>
          <w:b/>
          <w:sz w:val="22"/>
          <w:szCs w:val="22"/>
          <w:lang w:val="en-US" w:eastAsia="ja-JP"/>
        </w:rPr>
        <w:t xml:space="preserve">16 does not support </w:t>
      </w:r>
      <w:r>
        <w:rPr>
          <w:b/>
          <w:sz w:val="22"/>
          <w:szCs w:val="22"/>
          <w:lang w:val="en-US" w:eastAsia="ja-JP"/>
        </w:rPr>
        <w:t>common</w:t>
      </w:r>
      <w:r w:rsidRPr="00D91E46">
        <w:rPr>
          <w:b/>
          <w:sz w:val="22"/>
          <w:szCs w:val="22"/>
          <w:lang w:val="en-US" w:eastAsia="ja-JP"/>
        </w:rPr>
        <w:t xml:space="preserve"> </w:t>
      </w:r>
      <w:r>
        <w:rPr>
          <w:b/>
          <w:sz w:val="22"/>
          <w:szCs w:val="22"/>
          <w:lang w:val="en-US" w:eastAsia="ja-JP"/>
        </w:rPr>
        <w:t>N</w:t>
      </w:r>
      <w:r w:rsidRPr="00D91E46">
        <w:rPr>
          <w:b/>
          <w:sz w:val="22"/>
          <w:szCs w:val="22"/>
          <w:lang w:val="en-US" w:eastAsia="ja-JP"/>
        </w:rPr>
        <w:t>WUS operation</w:t>
      </w:r>
      <w:r>
        <w:rPr>
          <w:b/>
          <w:sz w:val="22"/>
          <w:szCs w:val="22"/>
          <w:lang w:val="en-US" w:eastAsia="ja-JP"/>
        </w:rPr>
        <w:t xml:space="preserve"> which requires the UE to receive and detect NWUS in multiple NWUS resources</w:t>
      </w:r>
      <w:r w:rsidRPr="00D91E46">
        <w:rPr>
          <w:b/>
          <w:sz w:val="22"/>
          <w:szCs w:val="22"/>
          <w:lang w:val="en-US" w:eastAsia="ja-JP"/>
        </w:rPr>
        <w:t>.</w:t>
      </w:r>
    </w:p>
    <w:p w14:paraId="268BF59D" w14:textId="77777777" w:rsidR="00D91E46" w:rsidRDefault="00D91E46" w:rsidP="00AE692C">
      <w:pPr>
        <w:pStyle w:val="ListParagraph"/>
        <w:ind w:firstLineChars="0" w:firstLine="0"/>
        <w:jc w:val="both"/>
        <w:rPr>
          <w:sz w:val="22"/>
          <w:szCs w:val="22"/>
          <w:lang w:val="en-US" w:eastAsia="ja-JP"/>
        </w:rPr>
      </w:pPr>
    </w:p>
    <w:p w14:paraId="625A5C67" w14:textId="31916782"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Introducing </w:t>
      </w:r>
      <w:r w:rsidR="00AC6E64">
        <w:rPr>
          <w:sz w:val="22"/>
          <w:szCs w:val="22"/>
          <w:lang w:val="en-US" w:eastAsia="ja-JP"/>
        </w:rPr>
        <w:t>many</w:t>
      </w:r>
      <w:r>
        <w:rPr>
          <w:sz w:val="22"/>
          <w:szCs w:val="22"/>
          <w:lang w:val="en-US" w:eastAsia="ja-JP"/>
        </w:rPr>
        <w:t xml:space="preserve"> UE-groups can be beneficial in a dense network. 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03ED0">
      <w:pPr>
        <w:pStyle w:val="Caption"/>
        <w:ind w:left="851"/>
        <w:rPr>
          <w:sz w:val="22"/>
          <w:szCs w:val="22"/>
          <w:lang w:eastAsia="ja-JP"/>
        </w:rPr>
      </w:pPr>
      <w:bookmarkStart w:id="10" w:name="_Ref521591272"/>
      <w:r>
        <w:t xml:space="preserve">Table </w:t>
      </w:r>
      <w:r>
        <w:fldChar w:fldCharType="begin"/>
      </w:r>
      <w:r>
        <w:instrText xml:space="preserve"> SEQ Table \* ARABIC </w:instrText>
      </w:r>
      <w:r>
        <w:fldChar w:fldCharType="separate"/>
      </w:r>
      <w:r w:rsidR="00C032B6">
        <w:rPr>
          <w:noProof/>
        </w:rPr>
        <w:t>1</w:t>
      </w:r>
      <w:r>
        <w:fldChar w:fldCharType="end"/>
      </w:r>
      <w:bookmarkEnd w:id="10"/>
      <w:r>
        <w:t>: Number of PF versus Probability UEs with same PF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940F19">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940F19">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940F19">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940F19">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940F19">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940F19">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5A7250F4" w:rsidR="008C4ED7" w:rsidRPr="00AC6E64" w:rsidRDefault="00EF3F02" w:rsidP="00AC6E64">
      <w:pPr>
        <w:pStyle w:val="ListParagraph"/>
        <w:ind w:firstLineChars="0" w:firstLine="0"/>
        <w:jc w:val="both"/>
        <w:rPr>
          <w:sz w:val="22"/>
          <w:szCs w:val="22"/>
          <w:lang w:val="en-US" w:eastAsia="ja-JP"/>
        </w:rPr>
      </w:pPr>
      <w:r>
        <w:rPr>
          <w:sz w:val="22"/>
          <w:szCs w:val="22"/>
          <w:lang w:val="en-US" w:eastAsia="ja-JP"/>
        </w:rPr>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AC6E64">
        <w:rPr>
          <w:sz w:val="22"/>
          <w:szCs w:val="22"/>
          <w:lang w:val="en-US" w:eastAsia="ja-JP"/>
        </w:rPr>
        <w:t>many</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6D0E2B">
        <w:rPr>
          <w:sz w:val="22"/>
          <w:szCs w:val="22"/>
          <w:lang w:val="en-US" w:eastAsia="ja-JP"/>
        </w:rPr>
        <w:t>I</w:t>
      </w:r>
      <w:r w:rsidR="0004292E" w:rsidRPr="00AC6E64">
        <w:rPr>
          <w:sz w:val="22"/>
          <w:szCs w:val="22"/>
          <w:lang w:val="en-US" w:eastAsia="ja-JP"/>
        </w:rPr>
        <w:t xml:space="preserve">n order to </w:t>
      </w:r>
      <w:r w:rsidR="006D0E2B" w:rsidRPr="00AC6E64">
        <w:rPr>
          <w:sz w:val="22"/>
          <w:szCs w:val="22"/>
          <w:lang w:val="en-US" w:eastAsia="ja-JP"/>
        </w:rPr>
        <w:t>maximize the benefit of the UE-</w:t>
      </w:r>
      <w:r w:rsidR="006D0E2B" w:rsidRPr="00AC6E64">
        <w:rPr>
          <w:sz w:val="22"/>
          <w:szCs w:val="22"/>
          <w:lang w:val="en-US" w:eastAsia="ja-JP"/>
        </w:rPr>
        <w:lastRenderedPageBreak/>
        <w:t xml:space="preserve">group mechanism </w:t>
      </w:r>
      <w:r w:rsidR="006D0E2B">
        <w:rPr>
          <w:sz w:val="22"/>
          <w:szCs w:val="22"/>
          <w:lang w:val="en-US" w:eastAsia="ja-JP"/>
        </w:rPr>
        <w:t xml:space="preserve">and </w:t>
      </w:r>
      <w:r w:rsidR="0004292E" w:rsidRPr="00AC6E64">
        <w:rPr>
          <w:sz w:val="22"/>
          <w:szCs w:val="22"/>
          <w:lang w:val="en-US" w:eastAsia="ja-JP"/>
        </w:rPr>
        <w:t xml:space="preserve">limit the probability of overhearing to </w:t>
      </w:r>
      <w:r w:rsidR="00DF54E7" w:rsidRPr="00AC6E64">
        <w:rPr>
          <w:sz w:val="22"/>
          <w:szCs w:val="22"/>
          <w:lang w:val="en-US" w:eastAsia="ja-JP"/>
        </w:rPr>
        <w:t xml:space="preserve">below </w:t>
      </w:r>
      <w:r w:rsidR="0004292E" w:rsidRPr="00AC6E64">
        <w:rPr>
          <w:sz w:val="22"/>
          <w:szCs w:val="22"/>
          <w:lang w:val="en-US" w:eastAsia="ja-JP"/>
        </w:rPr>
        <w:t>1</w:t>
      </w:r>
      <w:r w:rsidR="00DF54E7" w:rsidRPr="00AC6E64">
        <w:rPr>
          <w:sz w:val="22"/>
          <w:szCs w:val="22"/>
          <w:lang w:val="en-US" w:eastAsia="ja-JP"/>
        </w:rPr>
        <w:t>5</w:t>
      </w:r>
      <w:r w:rsidR="0004292E" w:rsidRPr="00AC6E64">
        <w:rPr>
          <w:sz w:val="22"/>
          <w:szCs w:val="22"/>
          <w:lang w:val="en-US" w:eastAsia="ja-JP"/>
        </w:rPr>
        <w:t xml:space="preserve">% we propose </w:t>
      </w:r>
      <w:r w:rsidR="009C0F4C" w:rsidRPr="00AC6E64">
        <w:rPr>
          <w:sz w:val="22"/>
          <w:szCs w:val="22"/>
          <w:lang w:val="en-US" w:eastAsia="ja-JP"/>
        </w:rPr>
        <w:t xml:space="preserve">the </w:t>
      </w:r>
      <w:r w:rsidR="00615ABD" w:rsidRPr="00AC6E64">
        <w:rPr>
          <w:sz w:val="22"/>
          <w:szCs w:val="22"/>
          <w:lang w:val="en-US" w:eastAsia="ja-JP"/>
        </w:rPr>
        <w:t>maximum</w:t>
      </w:r>
      <w:r w:rsidR="00D839FE" w:rsidRPr="00AC6E64">
        <w:rPr>
          <w:sz w:val="22"/>
          <w:szCs w:val="22"/>
          <w:lang w:val="en-US" w:eastAsia="ja-JP"/>
        </w:rPr>
        <w:t xml:space="preserve"> </w:t>
      </w:r>
      <w:r w:rsidR="009C0F4C" w:rsidRPr="00AC6E64">
        <w:rPr>
          <w:sz w:val="22"/>
          <w:szCs w:val="22"/>
          <w:lang w:val="en-US" w:eastAsia="ja-JP"/>
        </w:rPr>
        <w:t xml:space="preserve">number of </w:t>
      </w:r>
      <w:r w:rsidR="00D839FE" w:rsidRPr="00AC6E64">
        <w:rPr>
          <w:sz w:val="22"/>
          <w:szCs w:val="22"/>
          <w:lang w:val="en-US" w:eastAsia="ja-JP"/>
        </w:rPr>
        <w:t xml:space="preserve">UE groups </w:t>
      </w:r>
      <w:r w:rsidR="009C0F4C" w:rsidRPr="00AC6E64">
        <w:rPr>
          <w:sz w:val="22"/>
          <w:szCs w:val="22"/>
          <w:lang w:val="en-US" w:eastAsia="ja-JP"/>
        </w:rPr>
        <w:t xml:space="preserve">supported is </w:t>
      </w:r>
      <w:r w:rsidR="00F0202C" w:rsidRPr="00AC6E64">
        <w:rPr>
          <w:sz w:val="22"/>
          <w:szCs w:val="22"/>
          <w:lang w:val="en-US" w:eastAsia="ja-JP"/>
        </w:rPr>
        <w:t xml:space="preserve">at least </w:t>
      </w:r>
      <w:r w:rsidR="00002806" w:rsidRPr="00AC6E64">
        <w:rPr>
          <w:sz w:val="22"/>
          <w:szCs w:val="22"/>
          <w:lang w:val="en-US" w:eastAsia="ja-JP"/>
        </w:rPr>
        <w:t>6</w:t>
      </w:r>
      <w:r w:rsidR="008C4ED7" w:rsidRPr="00AC6E64">
        <w:rPr>
          <w:sz w:val="22"/>
          <w:szCs w:val="22"/>
          <w:lang w:val="en-US" w:eastAsia="ja-JP"/>
        </w:rPr>
        <w:t>.</w:t>
      </w:r>
    </w:p>
    <w:p w14:paraId="25642A8F" w14:textId="77777777" w:rsidR="00AE692C" w:rsidRDefault="00AE692C" w:rsidP="009D1B72">
      <w:pPr>
        <w:pStyle w:val="ListParagraph"/>
        <w:ind w:firstLineChars="0" w:firstLine="0"/>
        <w:jc w:val="both"/>
        <w:rPr>
          <w:sz w:val="22"/>
          <w:szCs w:val="22"/>
          <w:lang w:val="en-US" w:eastAsia="ja-JP"/>
        </w:rPr>
      </w:pPr>
    </w:p>
    <w:bookmarkEnd w:id="9"/>
    <w:p w14:paraId="33D06B48" w14:textId="1680A401"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6C2D68">
        <w:rPr>
          <w:b/>
          <w:sz w:val="22"/>
          <w:szCs w:val="22"/>
          <w:lang w:val="en-US" w:eastAsia="ja-JP"/>
        </w:rPr>
        <w:t>4</w:t>
      </w:r>
      <w:r w:rsidRPr="007D35B6">
        <w:rPr>
          <w:b/>
          <w:sz w:val="22"/>
          <w:szCs w:val="22"/>
          <w:lang w:val="en-US" w:eastAsia="ja-JP"/>
        </w:rPr>
        <w:t>: The introduction of UE-group should be designed to maximize the benefit of UE-group mechanism</w:t>
      </w:r>
      <w:r w:rsidR="009C0F4C">
        <w:rPr>
          <w:b/>
          <w:sz w:val="22"/>
          <w:szCs w:val="22"/>
          <w:lang w:val="en-US" w:eastAsia="ja-JP"/>
        </w:rPr>
        <w:t>.</w:t>
      </w:r>
      <w:r w:rsidR="009C0F4C" w:rsidRPr="007D35B6">
        <w:rPr>
          <w:b/>
          <w:sz w:val="22"/>
          <w:szCs w:val="22"/>
          <w:lang w:val="en-US" w:eastAsia="ja-JP"/>
        </w:rPr>
        <w:t xml:space="preserve"> </w:t>
      </w:r>
      <w:r w:rsidR="0029145D">
        <w:rPr>
          <w:b/>
          <w:sz w:val="22"/>
          <w:szCs w:val="22"/>
          <w:lang w:val="en-US" w:eastAsia="ja-JP"/>
        </w:rPr>
        <w:t>W</w:t>
      </w:r>
      <w:r w:rsidRPr="007D35B6">
        <w:rPr>
          <w:b/>
          <w:sz w:val="22"/>
          <w:szCs w:val="22"/>
          <w:lang w:val="en-US" w:eastAsia="ja-JP"/>
        </w:rPr>
        <w:t xml:space="preserve">e propose </w:t>
      </w:r>
      <w:r w:rsidR="00F0202C" w:rsidRPr="00F0202C">
        <w:rPr>
          <w:b/>
          <w:sz w:val="22"/>
          <w:szCs w:val="22"/>
          <w:lang w:val="en-US" w:eastAsia="ja-JP"/>
        </w:rPr>
        <w:t>the maximum number of UE groups supported is at least 6</w:t>
      </w:r>
      <w:r w:rsidRPr="007D35B6">
        <w:rPr>
          <w:b/>
          <w:sz w:val="22"/>
          <w:szCs w:val="22"/>
          <w:lang w:val="en-US" w:eastAsia="ja-JP"/>
        </w:rPr>
        <w:t>.</w:t>
      </w:r>
    </w:p>
    <w:p w14:paraId="223D317A" w14:textId="77777777" w:rsidR="008C4ED7" w:rsidRPr="008C4ED7" w:rsidRDefault="008C4ED7" w:rsidP="008C4ED7">
      <w:pPr>
        <w:pStyle w:val="ListParagraph"/>
        <w:ind w:firstLineChars="0" w:firstLine="0"/>
        <w:jc w:val="both"/>
        <w:rPr>
          <w:b/>
          <w:sz w:val="22"/>
          <w:szCs w:val="22"/>
          <w:lang w:val="en-US" w:eastAsia="ja-JP"/>
        </w:rPr>
      </w:pPr>
    </w:p>
    <w:p w14:paraId="47EE75D7" w14:textId="40A332C3" w:rsidR="00C032B6" w:rsidRDefault="00C032B6" w:rsidP="006C4668">
      <w:pPr>
        <w:pStyle w:val="ListParagraph"/>
        <w:ind w:firstLineChars="0" w:firstLine="0"/>
        <w:jc w:val="both"/>
        <w:rPr>
          <w:sz w:val="22"/>
          <w:szCs w:val="22"/>
          <w:lang w:val="en-US" w:eastAsia="ja-JP"/>
        </w:rPr>
      </w:pPr>
      <w:r w:rsidRPr="009C0F4C">
        <w:rPr>
          <w:sz w:val="22"/>
          <w:szCs w:val="22"/>
          <w:lang w:val="en-US" w:eastAsia="ja-JP"/>
        </w:rPr>
        <w:t>The usage of UE-group</w:t>
      </w:r>
      <w:r>
        <w:rPr>
          <w:sz w:val="22"/>
          <w:szCs w:val="22"/>
          <w:lang w:val="en-US" w:eastAsia="ja-JP"/>
        </w:rPr>
        <w:t xml:space="preserve"> ID should support the operation where the </w:t>
      </w:r>
      <w:proofErr w:type="spellStart"/>
      <w:r>
        <w:rPr>
          <w:sz w:val="22"/>
          <w:szCs w:val="22"/>
          <w:lang w:val="en-US" w:eastAsia="ja-JP"/>
        </w:rPr>
        <w:t>eNB</w:t>
      </w:r>
      <w:proofErr w:type="spellEnd"/>
      <w:r>
        <w:rPr>
          <w:sz w:val="22"/>
          <w:szCs w:val="22"/>
          <w:lang w:val="en-US" w:eastAsia="ja-JP"/>
        </w:rPr>
        <w:t xml:space="preserve"> can page a group, some of the groups, </w:t>
      </w:r>
      <w:r w:rsidR="00686C02">
        <w:rPr>
          <w:sz w:val="22"/>
          <w:szCs w:val="22"/>
          <w:lang w:val="en-US" w:eastAsia="ja-JP"/>
        </w:rPr>
        <w:t>or</w:t>
      </w:r>
      <w:r>
        <w:rPr>
          <w:sz w:val="22"/>
          <w:szCs w:val="22"/>
          <w:lang w:val="en-US" w:eastAsia="ja-JP"/>
        </w:rPr>
        <w:t xml:space="preserve"> all groups. This information should be carried out in UE-group ID indication</w:t>
      </w:r>
      <w:r w:rsidR="00686C02">
        <w:rPr>
          <w:sz w:val="22"/>
          <w:szCs w:val="22"/>
          <w:lang w:val="en-US" w:eastAsia="ja-JP"/>
        </w:rPr>
        <w:t xml:space="preserve"> embedded in NWUS</w:t>
      </w:r>
      <w:r>
        <w:rPr>
          <w:sz w:val="22"/>
          <w:szCs w:val="22"/>
          <w:lang w:val="en-US" w:eastAsia="ja-JP"/>
        </w:rPr>
        <w:t xml:space="preserve">. </w:t>
      </w:r>
      <w:r w:rsidR="009A4903">
        <w:rPr>
          <w:sz w:val="22"/>
          <w:szCs w:val="22"/>
          <w:lang w:val="en-US" w:eastAsia="ja-JP"/>
        </w:rPr>
        <w:t xml:space="preserve">The UE needs to decode the group ID information in order to decide whether to continue with paging reception or </w:t>
      </w:r>
      <w:r w:rsidR="009C0F4C">
        <w:rPr>
          <w:sz w:val="22"/>
          <w:szCs w:val="22"/>
          <w:lang w:val="en-US" w:eastAsia="ja-JP"/>
        </w:rPr>
        <w:t xml:space="preserve">go </w:t>
      </w:r>
      <w:r w:rsidR="009A4903">
        <w:rPr>
          <w:sz w:val="22"/>
          <w:szCs w:val="22"/>
          <w:lang w:val="en-US" w:eastAsia="ja-JP"/>
        </w:rPr>
        <w:t>to sleep.</w:t>
      </w:r>
      <w:r w:rsidR="00686C02">
        <w:rPr>
          <w:sz w:val="22"/>
          <w:szCs w:val="22"/>
          <w:lang w:val="en-US" w:eastAsia="ja-JP"/>
        </w:rPr>
        <w:t xml:space="preserve"> The UE-group ID can be included in a form of bitmap operation as illustrated in </w:t>
      </w:r>
      <w:r w:rsidR="00686C02" w:rsidRPr="009A4903">
        <w:rPr>
          <w:sz w:val="22"/>
          <w:szCs w:val="22"/>
          <w:lang w:val="en-US" w:eastAsia="ja-JP"/>
        </w:rPr>
        <w:fldChar w:fldCharType="begin"/>
      </w:r>
      <w:r w:rsidR="00686C02" w:rsidRPr="009A4903">
        <w:rPr>
          <w:sz w:val="22"/>
          <w:szCs w:val="22"/>
          <w:lang w:val="en-US" w:eastAsia="ja-JP"/>
        </w:rPr>
        <w:instrText xml:space="preserve"> REF _Ref528928058 \h </w:instrText>
      </w:r>
      <w:r w:rsidR="00686C02">
        <w:rPr>
          <w:sz w:val="22"/>
          <w:szCs w:val="22"/>
          <w:lang w:val="en-US" w:eastAsia="ja-JP"/>
        </w:rPr>
        <w:instrText xml:space="preserve"> \* MERGEFORMAT </w:instrText>
      </w:r>
      <w:r w:rsidR="00686C02" w:rsidRPr="009A4903">
        <w:rPr>
          <w:sz w:val="22"/>
          <w:szCs w:val="22"/>
          <w:lang w:val="en-US" w:eastAsia="ja-JP"/>
        </w:rPr>
      </w:r>
      <w:r w:rsidR="00686C02" w:rsidRPr="009A4903">
        <w:rPr>
          <w:sz w:val="22"/>
          <w:szCs w:val="22"/>
          <w:lang w:val="en-US" w:eastAsia="ja-JP"/>
        </w:rPr>
        <w:fldChar w:fldCharType="separate"/>
      </w:r>
      <w:r w:rsidR="00686C02" w:rsidRPr="009A4903">
        <w:rPr>
          <w:sz w:val="22"/>
          <w:szCs w:val="22"/>
        </w:rPr>
        <w:t xml:space="preserve">Table </w:t>
      </w:r>
      <w:r w:rsidR="00686C02" w:rsidRPr="009A4903">
        <w:rPr>
          <w:noProof/>
          <w:sz w:val="22"/>
          <w:szCs w:val="22"/>
        </w:rPr>
        <w:t>2</w:t>
      </w:r>
      <w:r w:rsidR="00686C02" w:rsidRPr="009A4903">
        <w:rPr>
          <w:sz w:val="22"/>
          <w:szCs w:val="22"/>
          <w:lang w:val="en-US" w:eastAsia="ja-JP"/>
        </w:rPr>
        <w:fldChar w:fldCharType="end"/>
      </w:r>
      <w:r w:rsidR="00686C02">
        <w:rPr>
          <w:sz w:val="22"/>
          <w:szCs w:val="22"/>
          <w:lang w:val="en-US" w:eastAsia="ja-JP"/>
        </w:rPr>
        <w:t>. Here, an example is given when the supported number of groups is 4. It can be observed that the table size is significantly bigger in proportional to the maximum number of UE groups. Furthermore, most of the possible operation/combination is to page some of the groups. The number of operations/combinations will be significantly less in case MWUS with single-</w:t>
      </w:r>
      <w:proofErr w:type="spellStart"/>
      <w:r w:rsidR="00686C02">
        <w:rPr>
          <w:sz w:val="22"/>
          <w:szCs w:val="22"/>
          <w:lang w:val="en-US" w:eastAsia="ja-JP"/>
        </w:rPr>
        <w:t>seq</w:t>
      </w:r>
      <w:proofErr w:type="spellEnd"/>
      <w:r w:rsidR="00686C02">
        <w:rPr>
          <w:sz w:val="22"/>
          <w:szCs w:val="22"/>
          <w:lang w:val="en-US" w:eastAsia="ja-JP"/>
        </w:rPr>
        <w:t xml:space="preserve"> CDM for some of the groups is not supported. However, it may have some potential issues if NWUS group-ID is designed to page a group and all groups. This can be further investigated. We consider RAN1 needs to decide whether NWUS with single-</w:t>
      </w:r>
      <w:proofErr w:type="spellStart"/>
      <w:r w:rsidR="00686C02">
        <w:rPr>
          <w:sz w:val="22"/>
          <w:szCs w:val="22"/>
          <w:lang w:val="en-US" w:eastAsia="ja-JP"/>
        </w:rPr>
        <w:t>seq</w:t>
      </w:r>
      <w:proofErr w:type="spellEnd"/>
      <w:r w:rsidR="00686C02">
        <w:rPr>
          <w:sz w:val="22"/>
          <w:szCs w:val="22"/>
          <w:lang w:val="en-US" w:eastAsia="ja-JP"/>
        </w:rPr>
        <w:t xml:space="preserve"> CDM supports paging for some groups or not. This will affect the UE-group NWUS design and UE receiver to detect the NWUS.</w:t>
      </w:r>
    </w:p>
    <w:p w14:paraId="4FDF393B" w14:textId="41A376D5" w:rsidR="00686C02" w:rsidRDefault="00686C02" w:rsidP="006C4668">
      <w:pPr>
        <w:pStyle w:val="ListParagraph"/>
        <w:ind w:firstLineChars="0" w:firstLine="0"/>
        <w:jc w:val="both"/>
        <w:rPr>
          <w:sz w:val="22"/>
          <w:szCs w:val="22"/>
          <w:lang w:val="en-US" w:eastAsia="ja-JP"/>
        </w:rPr>
      </w:pPr>
    </w:p>
    <w:p w14:paraId="60A4F1AB" w14:textId="045384B1" w:rsidR="00686C02" w:rsidRPr="00B9544B" w:rsidRDefault="00686C02" w:rsidP="00686C02">
      <w:pPr>
        <w:pStyle w:val="ListParagraph"/>
        <w:ind w:firstLineChars="0" w:firstLine="0"/>
        <w:jc w:val="both"/>
        <w:rPr>
          <w:b/>
          <w:sz w:val="22"/>
          <w:szCs w:val="22"/>
          <w:lang w:val="en-US" w:eastAsia="ja-JP"/>
        </w:rPr>
      </w:pPr>
      <w:r w:rsidRPr="00B9544B">
        <w:rPr>
          <w:b/>
          <w:sz w:val="22"/>
          <w:szCs w:val="22"/>
          <w:lang w:val="en-US" w:eastAsia="ja-JP"/>
        </w:rPr>
        <w:t xml:space="preserve">Proposal </w:t>
      </w:r>
      <w:r>
        <w:rPr>
          <w:b/>
          <w:sz w:val="22"/>
          <w:szCs w:val="22"/>
          <w:lang w:val="en-US" w:eastAsia="ja-JP"/>
        </w:rPr>
        <w:t>5</w:t>
      </w:r>
      <w:r w:rsidRPr="00B9544B">
        <w:rPr>
          <w:b/>
          <w:sz w:val="22"/>
          <w:szCs w:val="22"/>
          <w:lang w:val="en-US" w:eastAsia="ja-JP"/>
        </w:rPr>
        <w:t xml:space="preserve">: RAN1 needs to decide whether </w:t>
      </w:r>
      <w:r w:rsidR="0029145D">
        <w:rPr>
          <w:b/>
          <w:sz w:val="22"/>
          <w:szCs w:val="22"/>
          <w:lang w:val="en-US" w:eastAsia="ja-JP"/>
        </w:rPr>
        <w:t>N</w:t>
      </w:r>
      <w:r w:rsidRPr="00B9544B">
        <w:rPr>
          <w:b/>
          <w:sz w:val="22"/>
          <w:szCs w:val="22"/>
          <w:lang w:val="en-US" w:eastAsia="ja-JP"/>
        </w:rPr>
        <w:t>WUS with single-</w:t>
      </w:r>
      <w:proofErr w:type="spellStart"/>
      <w:r w:rsidRPr="00B9544B">
        <w:rPr>
          <w:b/>
          <w:sz w:val="22"/>
          <w:szCs w:val="22"/>
          <w:lang w:val="en-US" w:eastAsia="ja-JP"/>
        </w:rPr>
        <w:t>seq</w:t>
      </w:r>
      <w:proofErr w:type="spellEnd"/>
      <w:r w:rsidRPr="00B9544B">
        <w:rPr>
          <w:b/>
          <w:sz w:val="22"/>
          <w:szCs w:val="22"/>
          <w:lang w:val="en-US" w:eastAsia="ja-JP"/>
        </w:rPr>
        <w:t xml:space="preserve"> CDM supports paging for some groups or not.</w:t>
      </w:r>
    </w:p>
    <w:p w14:paraId="448B4AC1" w14:textId="2EBFB1D8" w:rsidR="00C032B6" w:rsidRDefault="00C032B6" w:rsidP="006C4668">
      <w:pPr>
        <w:pStyle w:val="ListParagraph"/>
        <w:ind w:firstLineChars="0" w:firstLine="0"/>
        <w:jc w:val="both"/>
        <w:rPr>
          <w:sz w:val="22"/>
          <w:szCs w:val="22"/>
          <w:lang w:val="en-US" w:eastAsia="ja-JP"/>
        </w:rPr>
      </w:pPr>
    </w:p>
    <w:p w14:paraId="0B167C3F" w14:textId="19C6220D" w:rsidR="00C032B6" w:rsidRPr="00686C02" w:rsidRDefault="00C032B6" w:rsidP="00C032B6">
      <w:pPr>
        <w:pStyle w:val="Caption"/>
        <w:rPr>
          <w:sz w:val="22"/>
          <w:szCs w:val="22"/>
          <w:lang w:eastAsia="ja-JP"/>
        </w:rPr>
      </w:pPr>
      <w:bookmarkStart w:id="11" w:name="_Ref528928058"/>
      <w:r w:rsidRPr="00686C02">
        <w:rPr>
          <w:sz w:val="22"/>
          <w:szCs w:val="22"/>
        </w:rPr>
        <w:t xml:space="preserve">Table </w:t>
      </w:r>
      <w:r w:rsidRPr="00686C02">
        <w:rPr>
          <w:sz w:val="22"/>
          <w:szCs w:val="22"/>
        </w:rPr>
        <w:fldChar w:fldCharType="begin"/>
      </w:r>
      <w:r w:rsidRPr="00686C02">
        <w:rPr>
          <w:sz w:val="22"/>
          <w:szCs w:val="22"/>
        </w:rPr>
        <w:instrText xml:space="preserve"> SEQ Table \* ARABIC </w:instrText>
      </w:r>
      <w:r w:rsidRPr="00686C02">
        <w:rPr>
          <w:sz w:val="22"/>
          <w:szCs w:val="22"/>
        </w:rPr>
        <w:fldChar w:fldCharType="separate"/>
      </w:r>
      <w:r w:rsidRPr="00686C02">
        <w:rPr>
          <w:noProof/>
          <w:sz w:val="22"/>
          <w:szCs w:val="22"/>
        </w:rPr>
        <w:t>2</w:t>
      </w:r>
      <w:r w:rsidRPr="00686C02">
        <w:rPr>
          <w:sz w:val="22"/>
          <w:szCs w:val="22"/>
        </w:rPr>
        <w:fldChar w:fldCharType="end"/>
      </w:r>
      <w:bookmarkEnd w:id="11"/>
      <w:r w:rsidRPr="00686C02">
        <w:rPr>
          <w:sz w:val="22"/>
          <w:szCs w:val="22"/>
        </w:rPr>
        <w:t xml:space="preserve">: </w:t>
      </w:r>
      <w:r w:rsidR="009A4903" w:rsidRPr="00686C02">
        <w:rPr>
          <w:sz w:val="22"/>
          <w:szCs w:val="22"/>
        </w:rPr>
        <w:t>UE-group ID with b</w:t>
      </w:r>
      <w:r w:rsidRPr="00686C02">
        <w:rPr>
          <w:sz w:val="22"/>
          <w:szCs w:val="22"/>
        </w:rPr>
        <w:t>itmap operation</w:t>
      </w:r>
    </w:p>
    <w:tbl>
      <w:tblPr>
        <w:tblW w:w="5500" w:type="dxa"/>
        <w:tblLook w:val="04A0" w:firstRow="1" w:lastRow="0" w:firstColumn="1" w:lastColumn="0" w:noHBand="0" w:noVBand="1"/>
      </w:tblPr>
      <w:tblGrid>
        <w:gridCol w:w="1300"/>
        <w:gridCol w:w="1300"/>
        <w:gridCol w:w="2900"/>
      </w:tblGrid>
      <w:tr w:rsidR="00686C02" w:rsidRPr="00C032B6" w14:paraId="3F076D37" w14:textId="77777777" w:rsidTr="003B5EC8">
        <w:trPr>
          <w:trHeight w:val="320"/>
        </w:trPr>
        <w:tc>
          <w:tcPr>
            <w:tcW w:w="1300" w:type="dxa"/>
            <w:tcBorders>
              <w:top w:val="single" w:sz="4" w:space="0" w:color="auto"/>
              <w:left w:val="single" w:sz="4" w:space="0" w:color="auto"/>
              <w:bottom w:val="single" w:sz="4" w:space="0" w:color="auto"/>
              <w:right w:val="single" w:sz="4" w:space="0" w:color="auto"/>
            </w:tcBorders>
            <w:vAlign w:val="bottom"/>
          </w:tcPr>
          <w:p w14:paraId="50AEDD04" w14:textId="36590040" w:rsidR="00686C02" w:rsidRPr="00C032B6" w:rsidRDefault="00686C02" w:rsidP="00686C02">
            <w:pPr>
              <w:jc w:val="center"/>
              <w:rPr>
                <w:rFonts w:ascii="Calibri" w:eastAsia="Times New Roman" w:hAnsi="Calibri"/>
                <w:b/>
                <w:bCs/>
                <w:noProof w:val="0"/>
                <w:color w:val="000000"/>
                <w:lang w:val="sv-SE"/>
              </w:rPr>
            </w:pPr>
            <w:r>
              <w:rPr>
                <w:rFonts w:ascii="Calibri" w:eastAsia="Times New Roman" w:hAnsi="Calibri"/>
                <w:b/>
                <w:bCs/>
                <w:noProof w:val="0"/>
                <w:color w:val="000000"/>
                <w:lang w:val="sv-SE"/>
              </w:rPr>
              <w:t>No.</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D29F0" w14:textId="0112FE35" w:rsidR="00686C02" w:rsidRPr="00C032B6" w:rsidRDefault="00686C02" w:rsidP="00686C02">
            <w:pPr>
              <w:jc w:val="center"/>
              <w:rPr>
                <w:rFonts w:ascii="Calibri" w:eastAsia="Times New Roman" w:hAnsi="Calibri"/>
                <w:b/>
                <w:bCs/>
                <w:noProof w:val="0"/>
                <w:color w:val="000000"/>
                <w:lang w:val="sv-SE"/>
              </w:rPr>
            </w:pPr>
            <w:proofErr w:type="spellStart"/>
            <w:r w:rsidRPr="00C032B6">
              <w:rPr>
                <w:rFonts w:ascii="Calibri" w:eastAsia="Times New Roman" w:hAnsi="Calibri"/>
                <w:b/>
                <w:bCs/>
                <w:noProof w:val="0"/>
                <w:color w:val="000000"/>
                <w:lang w:val="sv-SE"/>
              </w:rPr>
              <w:t>Bitmap</w:t>
            </w:r>
            <w:proofErr w:type="spellEnd"/>
          </w:p>
        </w:tc>
        <w:tc>
          <w:tcPr>
            <w:tcW w:w="2900" w:type="dxa"/>
            <w:tcBorders>
              <w:top w:val="single" w:sz="4" w:space="0" w:color="auto"/>
              <w:left w:val="nil"/>
              <w:bottom w:val="single" w:sz="4" w:space="0" w:color="auto"/>
              <w:right w:val="single" w:sz="4" w:space="0" w:color="auto"/>
            </w:tcBorders>
            <w:shd w:val="clear" w:color="auto" w:fill="auto"/>
            <w:noWrap/>
            <w:vAlign w:val="bottom"/>
            <w:hideMark/>
          </w:tcPr>
          <w:p w14:paraId="229EBEB8" w14:textId="77777777" w:rsidR="00686C02" w:rsidRPr="00C032B6" w:rsidRDefault="00686C02" w:rsidP="00686C02">
            <w:pPr>
              <w:jc w:val="center"/>
              <w:rPr>
                <w:rFonts w:ascii="Calibri" w:eastAsia="Times New Roman" w:hAnsi="Calibri"/>
                <w:b/>
                <w:bCs/>
                <w:noProof w:val="0"/>
                <w:color w:val="000000"/>
                <w:lang w:val="en-US"/>
              </w:rPr>
            </w:pPr>
            <w:r w:rsidRPr="00C032B6">
              <w:rPr>
                <w:rFonts w:ascii="Calibri" w:eastAsia="Times New Roman" w:hAnsi="Calibri"/>
                <w:b/>
                <w:bCs/>
                <w:noProof w:val="0"/>
                <w:color w:val="000000"/>
                <w:lang w:val="en-US"/>
              </w:rPr>
              <w:t>UE-Group ID being paged</w:t>
            </w:r>
          </w:p>
        </w:tc>
      </w:tr>
      <w:tr w:rsidR="00686C02" w:rsidRPr="00C032B6" w14:paraId="2C655238" w14:textId="77777777" w:rsidTr="00686C02">
        <w:trPr>
          <w:trHeight w:val="320"/>
        </w:trPr>
        <w:tc>
          <w:tcPr>
            <w:tcW w:w="1300" w:type="dxa"/>
            <w:tcBorders>
              <w:top w:val="nil"/>
              <w:left w:val="single" w:sz="4" w:space="0" w:color="auto"/>
              <w:bottom w:val="single" w:sz="4" w:space="0" w:color="auto"/>
              <w:right w:val="single" w:sz="4" w:space="0" w:color="auto"/>
            </w:tcBorders>
          </w:tcPr>
          <w:p w14:paraId="46A6422C" w14:textId="0F6B7224"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F59EB0" w14:textId="5F61D146"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1111</w:t>
            </w:r>
          </w:p>
        </w:tc>
        <w:tc>
          <w:tcPr>
            <w:tcW w:w="2900" w:type="dxa"/>
            <w:tcBorders>
              <w:top w:val="nil"/>
              <w:left w:val="nil"/>
              <w:bottom w:val="single" w:sz="4" w:space="0" w:color="auto"/>
              <w:right w:val="single" w:sz="4" w:space="0" w:color="auto"/>
            </w:tcBorders>
            <w:shd w:val="clear" w:color="auto" w:fill="auto"/>
            <w:noWrap/>
            <w:vAlign w:val="bottom"/>
            <w:hideMark/>
          </w:tcPr>
          <w:p w14:paraId="5BD59942"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1,2,3,4</w:t>
            </w:r>
          </w:p>
        </w:tc>
      </w:tr>
      <w:tr w:rsidR="00686C02" w:rsidRPr="00C032B6" w14:paraId="50BBA00F" w14:textId="77777777" w:rsidTr="00686C02">
        <w:trPr>
          <w:trHeight w:val="320"/>
        </w:trPr>
        <w:tc>
          <w:tcPr>
            <w:tcW w:w="1300" w:type="dxa"/>
            <w:tcBorders>
              <w:top w:val="nil"/>
              <w:left w:val="single" w:sz="4" w:space="0" w:color="auto"/>
              <w:bottom w:val="single" w:sz="4" w:space="0" w:color="auto"/>
              <w:right w:val="single" w:sz="4" w:space="0" w:color="auto"/>
            </w:tcBorders>
          </w:tcPr>
          <w:p w14:paraId="478E831C" w14:textId="28068F38"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2</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60FEEA2" w14:textId="7345605B"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1110</w:t>
            </w:r>
          </w:p>
        </w:tc>
        <w:tc>
          <w:tcPr>
            <w:tcW w:w="2900" w:type="dxa"/>
            <w:tcBorders>
              <w:top w:val="nil"/>
              <w:left w:val="nil"/>
              <w:bottom w:val="single" w:sz="4" w:space="0" w:color="auto"/>
              <w:right w:val="single" w:sz="4" w:space="0" w:color="auto"/>
            </w:tcBorders>
            <w:shd w:val="clear" w:color="auto" w:fill="auto"/>
            <w:noWrap/>
            <w:vAlign w:val="bottom"/>
            <w:hideMark/>
          </w:tcPr>
          <w:p w14:paraId="6C4290D8"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2,3,4</w:t>
            </w:r>
          </w:p>
        </w:tc>
      </w:tr>
      <w:tr w:rsidR="00686C02" w:rsidRPr="00C032B6" w14:paraId="0EF0ED6C" w14:textId="77777777" w:rsidTr="00686C02">
        <w:trPr>
          <w:trHeight w:val="320"/>
        </w:trPr>
        <w:tc>
          <w:tcPr>
            <w:tcW w:w="1300" w:type="dxa"/>
            <w:tcBorders>
              <w:top w:val="nil"/>
              <w:left w:val="single" w:sz="4" w:space="0" w:color="auto"/>
              <w:bottom w:val="single" w:sz="4" w:space="0" w:color="auto"/>
              <w:right w:val="single" w:sz="4" w:space="0" w:color="auto"/>
            </w:tcBorders>
          </w:tcPr>
          <w:p w14:paraId="1D151F92" w14:textId="1EB11D67"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3</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F84760" w14:textId="4148B358"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1101</w:t>
            </w:r>
          </w:p>
        </w:tc>
        <w:tc>
          <w:tcPr>
            <w:tcW w:w="2900" w:type="dxa"/>
            <w:tcBorders>
              <w:top w:val="nil"/>
              <w:left w:val="nil"/>
              <w:bottom w:val="single" w:sz="4" w:space="0" w:color="auto"/>
              <w:right w:val="single" w:sz="4" w:space="0" w:color="auto"/>
            </w:tcBorders>
            <w:shd w:val="clear" w:color="auto" w:fill="auto"/>
            <w:noWrap/>
            <w:vAlign w:val="bottom"/>
            <w:hideMark/>
          </w:tcPr>
          <w:p w14:paraId="77D7053D"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1,3,4</w:t>
            </w:r>
          </w:p>
        </w:tc>
      </w:tr>
      <w:tr w:rsidR="00686C02" w:rsidRPr="00C032B6" w14:paraId="08E6E2D1" w14:textId="77777777" w:rsidTr="00686C02">
        <w:trPr>
          <w:trHeight w:val="320"/>
        </w:trPr>
        <w:tc>
          <w:tcPr>
            <w:tcW w:w="1300" w:type="dxa"/>
            <w:tcBorders>
              <w:top w:val="nil"/>
              <w:left w:val="single" w:sz="4" w:space="0" w:color="auto"/>
              <w:bottom w:val="single" w:sz="4" w:space="0" w:color="auto"/>
              <w:right w:val="single" w:sz="4" w:space="0" w:color="auto"/>
            </w:tcBorders>
          </w:tcPr>
          <w:p w14:paraId="2A680EDD" w14:textId="0BC1CBE4"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4</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BD1103D" w14:textId="4E68ED65"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1100</w:t>
            </w:r>
          </w:p>
        </w:tc>
        <w:tc>
          <w:tcPr>
            <w:tcW w:w="2900" w:type="dxa"/>
            <w:tcBorders>
              <w:top w:val="nil"/>
              <w:left w:val="nil"/>
              <w:bottom w:val="single" w:sz="4" w:space="0" w:color="auto"/>
              <w:right w:val="single" w:sz="4" w:space="0" w:color="auto"/>
            </w:tcBorders>
            <w:shd w:val="clear" w:color="auto" w:fill="auto"/>
            <w:noWrap/>
            <w:vAlign w:val="bottom"/>
            <w:hideMark/>
          </w:tcPr>
          <w:p w14:paraId="2E68E35B"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1,2,4</w:t>
            </w:r>
          </w:p>
        </w:tc>
      </w:tr>
      <w:tr w:rsidR="00686C02" w:rsidRPr="00C032B6" w14:paraId="4FD640DC" w14:textId="77777777" w:rsidTr="00686C02">
        <w:trPr>
          <w:trHeight w:val="320"/>
        </w:trPr>
        <w:tc>
          <w:tcPr>
            <w:tcW w:w="1300" w:type="dxa"/>
            <w:tcBorders>
              <w:top w:val="nil"/>
              <w:left w:val="single" w:sz="4" w:space="0" w:color="auto"/>
              <w:bottom w:val="single" w:sz="4" w:space="0" w:color="auto"/>
              <w:right w:val="single" w:sz="4" w:space="0" w:color="auto"/>
            </w:tcBorders>
          </w:tcPr>
          <w:p w14:paraId="5B700C62" w14:textId="24B7AAA5"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5</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C982DB7" w14:textId="750EFF96"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1011</w:t>
            </w:r>
          </w:p>
        </w:tc>
        <w:tc>
          <w:tcPr>
            <w:tcW w:w="2900" w:type="dxa"/>
            <w:tcBorders>
              <w:top w:val="nil"/>
              <w:left w:val="nil"/>
              <w:bottom w:val="single" w:sz="4" w:space="0" w:color="auto"/>
              <w:right w:val="single" w:sz="4" w:space="0" w:color="auto"/>
            </w:tcBorders>
            <w:shd w:val="clear" w:color="auto" w:fill="auto"/>
            <w:noWrap/>
            <w:vAlign w:val="bottom"/>
            <w:hideMark/>
          </w:tcPr>
          <w:p w14:paraId="151E8B64"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1,2,3</w:t>
            </w:r>
          </w:p>
        </w:tc>
      </w:tr>
      <w:tr w:rsidR="00686C02" w:rsidRPr="00C032B6" w14:paraId="108E967E" w14:textId="77777777" w:rsidTr="00686C02">
        <w:trPr>
          <w:trHeight w:val="320"/>
        </w:trPr>
        <w:tc>
          <w:tcPr>
            <w:tcW w:w="1300" w:type="dxa"/>
            <w:tcBorders>
              <w:top w:val="nil"/>
              <w:left w:val="single" w:sz="4" w:space="0" w:color="auto"/>
              <w:bottom w:val="single" w:sz="4" w:space="0" w:color="auto"/>
              <w:right w:val="single" w:sz="4" w:space="0" w:color="auto"/>
            </w:tcBorders>
          </w:tcPr>
          <w:p w14:paraId="070CBAE4" w14:textId="351A33FD"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6</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832757" w14:textId="74980535"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1010</w:t>
            </w:r>
          </w:p>
        </w:tc>
        <w:tc>
          <w:tcPr>
            <w:tcW w:w="2900" w:type="dxa"/>
            <w:tcBorders>
              <w:top w:val="nil"/>
              <w:left w:val="nil"/>
              <w:bottom w:val="single" w:sz="4" w:space="0" w:color="auto"/>
              <w:right w:val="single" w:sz="4" w:space="0" w:color="auto"/>
            </w:tcBorders>
            <w:shd w:val="clear" w:color="auto" w:fill="auto"/>
            <w:noWrap/>
            <w:vAlign w:val="bottom"/>
            <w:hideMark/>
          </w:tcPr>
          <w:p w14:paraId="67891244"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3,4</w:t>
            </w:r>
          </w:p>
        </w:tc>
      </w:tr>
      <w:tr w:rsidR="00686C02" w:rsidRPr="00C032B6" w14:paraId="5553DF96" w14:textId="77777777" w:rsidTr="00686C02">
        <w:trPr>
          <w:trHeight w:val="320"/>
        </w:trPr>
        <w:tc>
          <w:tcPr>
            <w:tcW w:w="1300" w:type="dxa"/>
            <w:tcBorders>
              <w:top w:val="nil"/>
              <w:left w:val="single" w:sz="4" w:space="0" w:color="auto"/>
              <w:bottom w:val="single" w:sz="4" w:space="0" w:color="auto"/>
              <w:right w:val="single" w:sz="4" w:space="0" w:color="auto"/>
            </w:tcBorders>
          </w:tcPr>
          <w:p w14:paraId="26F29486" w14:textId="494945A7"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7</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93026CE" w14:textId="0E6A8164"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1001</w:t>
            </w:r>
          </w:p>
        </w:tc>
        <w:tc>
          <w:tcPr>
            <w:tcW w:w="2900" w:type="dxa"/>
            <w:tcBorders>
              <w:top w:val="nil"/>
              <w:left w:val="nil"/>
              <w:bottom w:val="single" w:sz="4" w:space="0" w:color="auto"/>
              <w:right w:val="single" w:sz="4" w:space="0" w:color="auto"/>
            </w:tcBorders>
            <w:shd w:val="clear" w:color="auto" w:fill="auto"/>
            <w:noWrap/>
            <w:vAlign w:val="bottom"/>
            <w:hideMark/>
          </w:tcPr>
          <w:p w14:paraId="574D8E2B"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2,4</w:t>
            </w:r>
          </w:p>
        </w:tc>
      </w:tr>
      <w:tr w:rsidR="00686C02" w:rsidRPr="00C032B6" w14:paraId="12C2FDD7" w14:textId="77777777" w:rsidTr="00686C02">
        <w:trPr>
          <w:trHeight w:val="320"/>
        </w:trPr>
        <w:tc>
          <w:tcPr>
            <w:tcW w:w="1300" w:type="dxa"/>
            <w:tcBorders>
              <w:top w:val="nil"/>
              <w:left w:val="single" w:sz="4" w:space="0" w:color="auto"/>
              <w:bottom w:val="single" w:sz="4" w:space="0" w:color="auto"/>
              <w:right w:val="single" w:sz="4" w:space="0" w:color="auto"/>
            </w:tcBorders>
          </w:tcPr>
          <w:p w14:paraId="6E3FCB5A" w14:textId="1B020238"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8</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B560C7" w14:textId="43389F30"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1000</w:t>
            </w:r>
          </w:p>
        </w:tc>
        <w:tc>
          <w:tcPr>
            <w:tcW w:w="2900" w:type="dxa"/>
            <w:tcBorders>
              <w:top w:val="nil"/>
              <w:left w:val="nil"/>
              <w:bottom w:val="single" w:sz="4" w:space="0" w:color="auto"/>
              <w:right w:val="single" w:sz="4" w:space="0" w:color="auto"/>
            </w:tcBorders>
            <w:shd w:val="clear" w:color="auto" w:fill="auto"/>
            <w:noWrap/>
            <w:vAlign w:val="bottom"/>
            <w:hideMark/>
          </w:tcPr>
          <w:p w14:paraId="024E5943"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2,3</w:t>
            </w:r>
          </w:p>
        </w:tc>
      </w:tr>
      <w:tr w:rsidR="00686C02" w:rsidRPr="00C032B6" w14:paraId="50EDA134" w14:textId="77777777" w:rsidTr="00686C02">
        <w:trPr>
          <w:trHeight w:val="320"/>
        </w:trPr>
        <w:tc>
          <w:tcPr>
            <w:tcW w:w="1300" w:type="dxa"/>
            <w:tcBorders>
              <w:top w:val="nil"/>
              <w:left w:val="single" w:sz="4" w:space="0" w:color="auto"/>
              <w:bottom w:val="single" w:sz="4" w:space="0" w:color="auto"/>
              <w:right w:val="single" w:sz="4" w:space="0" w:color="auto"/>
            </w:tcBorders>
          </w:tcPr>
          <w:p w14:paraId="7E76CBF5" w14:textId="371BDD0F"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9</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90D1CF" w14:textId="20693083"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0111</w:t>
            </w:r>
          </w:p>
        </w:tc>
        <w:tc>
          <w:tcPr>
            <w:tcW w:w="2900" w:type="dxa"/>
            <w:tcBorders>
              <w:top w:val="nil"/>
              <w:left w:val="nil"/>
              <w:bottom w:val="single" w:sz="4" w:space="0" w:color="auto"/>
              <w:right w:val="single" w:sz="4" w:space="0" w:color="auto"/>
            </w:tcBorders>
            <w:shd w:val="clear" w:color="auto" w:fill="auto"/>
            <w:noWrap/>
            <w:vAlign w:val="bottom"/>
            <w:hideMark/>
          </w:tcPr>
          <w:p w14:paraId="17CDE597"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1,4</w:t>
            </w:r>
          </w:p>
        </w:tc>
      </w:tr>
      <w:tr w:rsidR="00686C02" w:rsidRPr="00C032B6" w14:paraId="26EEC9B1" w14:textId="77777777" w:rsidTr="00686C02">
        <w:trPr>
          <w:trHeight w:val="320"/>
        </w:trPr>
        <w:tc>
          <w:tcPr>
            <w:tcW w:w="1300" w:type="dxa"/>
            <w:tcBorders>
              <w:top w:val="nil"/>
              <w:left w:val="single" w:sz="4" w:space="0" w:color="auto"/>
              <w:bottom w:val="single" w:sz="4" w:space="0" w:color="auto"/>
              <w:right w:val="single" w:sz="4" w:space="0" w:color="auto"/>
            </w:tcBorders>
          </w:tcPr>
          <w:p w14:paraId="4E8FE250" w14:textId="6784605B"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10</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4E2F71" w14:textId="2E7B62F3"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0110</w:t>
            </w:r>
          </w:p>
        </w:tc>
        <w:tc>
          <w:tcPr>
            <w:tcW w:w="2900" w:type="dxa"/>
            <w:tcBorders>
              <w:top w:val="nil"/>
              <w:left w:val="nil"/>
              <w:bottom w:val="single" w:sz="4" w:space="0" w:color="auto"/>
              <w:right w:val="single" w:sz="4" w:space="0" w:color="auto"/>
            </w:tcBorders>
            <w:shd w:val="clear" w:color="auto" w:fill="auto"/>
            <w:noWrap/>
            <w:vAlign w:val="bottom"/>
            <w:hideMark/>
          </w:tcPr>
          <w:p w14:paraId="1D7EDCF1"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1,3</w:t>
            </w:r>
          </w:p>
        </w:tc>
      </w:tr>
      <w:tr w:rsidR="00686C02" w:rsidRPr="00C032B6" w14:paraId="6AAA5701" w14:textId="77777777" w:rsidTr="00686C02">
        <w:trPr>
          <w:trHeight w:val="320"/>
        </w:trPr>
        <w:tc>
          <w:tcPr>
            <w:tcW w:w="1300" w:type="dxa"/>
            <w:tcBorders>
              <w:top w:val="nil"/>
              <w:left w:val="single" w:sz="4" w:space="0" w:color="auto"/>
              <w:bottom w:val="single" w:sz="4" w:space="0" w:color="auto"/>
              <w:right w:val="single" w:sz="4" w:space="0" w:color="auto"/>
            </w:tcBorders>
          </w:tcPr>
          <w:p w14:paraId="298F424F" w14:textId="04F44A7F"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11</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BC515C" w14:textId="00E9EF55"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0101</w:t>
            </w:r>
          </w:p>
        </w:tc>
        <w:tc>
          <w:tcPr>
            <w:tcW w:w="2900" w:type="dxa"/>
            <w:tcBorders>
              <w:top w:val="nil"/>
              <w:left w:val="nil"/>
              <w:bottom w:val="single" w:sz="4" w:space="0" w:color="auto"/>
              <w:right w:val="single" w:sz="4" w:space="0" w:color="auto"/>
            </w:tcBorders>
            <w:shd w:val="clear" w:color="auto" w:fill="auto"/>
            <w:noWrap/>
            <w:vAlign w:val="bottom"/>
            <w:hideMark/>
          </w:tcPr>
          <w:p w14:paraId="208A09E5"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1,2</w:t>
            </w:r>
          </w:p>
        </w:tc>
      </w:tr>
      <w:tr w:rsidR="00686C02" w:rsidRPr="00C032B6" w14:paraId="7C0F0807" w14:textId="77777777" w:rsidTr="00686C02">
        <w:trPr>
          <w:trHeight w:val="320"/>
        </w:trPr>
        <w:tc>
          <w:tcPr>
            <w:tcW w:w="1300" w:type="dxa"/>
            <w:tcBorders>
              <w:top w:val="nil"/>
              <w:left w:val="single" w:sz="4" w:space="0" w:color="auto"/>
              <w:bottom w:val="single" w:sz="4" w:space="0" w:color="auto"/>
              <w:right w:val="single" w:sz="4" w:space="0" w:color="auto"/>
            </w:tcBorders>
          </w:tcPr>
          <w:p w14:paraId="3C15DF5B" w14:textId="2047BCED"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12</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D89FC6" w14:textId="77EF8D8A"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0100</w:t>
            </w:r>
          </w:p>
        </w:tc>
        <w:tc>
          <w:tcPr>
            <w:tcW w:w="2900" w:type="dxa"/>
            <w:tcBorders>
              <w:top w:val="nil"/>
              <w:left w:val="nil"/>
              <w:bottom w:val="single" w:sz="4" w:space="0" w:color="auto"/>
              <w:right w:val="single" w:sz="4" w:space="0" w:color="auto"/>
            </w:tcBorders>
            <w:shd w:val="clear" w:color="auto" w:fill="auto"/>
            <w:noWrap/>
            <w:vAlign w:val="bottom"/>
            <w:hideMark/>
          </w:tcPr>
          <w:p w14:paraId="487643AC"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4</w:t>
            </w:r>
          </w:p>
        </w:tc>
      </w:tr>
      <w:tr w:rsidR="00686C02" w:rsidRPr="00C032B6" w14:paraId="1096A550" w14:textId="77777777" w:rsidTr="00686C02">
        <w:trPr>
          <w:trHeight w:val="320"/>
        </w:trPr>
        <w:tc>
          <w:tcPr>
            <w:tcW w:w="1300" w:type="dxa"/>
            <w:tcBorders>
              <w:top w:val="nil"/>
              <w:left w:val="single" w:sz="4" w:space="0" w:color="auto"/>
              <w:bottom w:val="single" w:sz="4" w:space="0" w:color="auto"/>
              <w:right w:val="single" w:sz="4" w:space="0" w:color="auto"/>
            </w:tcBorders>
          </w:tcPr>
          <w:p w14:paraId="15B4EFDA" w14:textId="36038F2B"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13</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7B3FFFC" w14:textId="2E267DCD"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0011</w:t>
            </w:r>
          </w:p>
        </w:tc>
        <w:tc>
          <w:tcPr>
            <w:tcW w:w="2900" w:type="dxa"/>
            <w:tcBorders>
              <w:top w:val="nil"/>
              <w:left w:val="nil"/>
              <w:bottom w:val="single" w:sz="4" w:space="0" w:color="auto"/>
              <w:right w:val="single" w:sz="4" w:space="0" w:color="auto"/>
            </w:tcBorders>
            <w:shd w:val="clear" w:color="auto" w:fill="auto"/>
            <w:noWrap/>
            <w:vAlign w:val="bottom"/>
            <w:hideMark/>
          </w:tcPr>
          <w:p w14:paraId="7F7041BB"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3</w:t>
            </w:r>
          </w:p>
        </w:tc>
      </w:tr>
      <w:tr w:rsidR="00686C02" w:rsidRPr="00C032B6" w14:paraId="520FD950" w14:textId="77777777" w:rsidTr="00686C02">
        <w:trPr>
          <w:trHeight w:val="320"/>
        </w:trPr>
        <w:tc>
          <w:tcPr>
            <w:tcW w:w="1300" w:type="dxa"/>
            <w:tcBorders>
              <w:top w:val="nil"/>
              <w:left w:val="single" w:sz="4" w:space="0" w:color="auto"/>
              <w:bottom w:val="single" w:sz="4" w:space="0" w:color="auto"/>
              <w:right w:val="single" w:sz="4" w:space="0" w:color="auto"/>
            </w:tcBorders>
          </w:tcPr>
          <w:p w14:paraId="2712A56B" w14:textId="09FFB6C4"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14</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E50A3A2" w14:textId="59623185"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0010</w:t>
            </w:r>
          </w:p>
        </w:tc>
        <w:tc>
          <w:tcPr>
            <w:tcW w:w="2900" w:type="dxa"/>
            <w:tcBorders>
              <w:top w:val="nil"/>
              <w:left w:val="nil"/>
              <w:bottom w:val="single" w:sz="4" w:space="0" w:color="auto"/>
              <w:right w:val="single" w:sz="4" w:space="0" w:color="auto"/>
            </w:tcBorders>
            <w:shd w:val="clear" w:color="auto" w:fill="auto"/>
            <w:noWrap/>
            <w:vAlign w:val="bottom"/>
            <w:hideMark/>
          </w:tcPr>
          <w:p w14:paraId="76A2792E"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2</w:t>
            </w:r>
          </w:p>
        </w:tc>
      </w:tr>
      <w:tr w:rsidR="00686C02" w:rsidRPr="00C032B6" w14:paraId="3A7D3571" w14:textId="77777777" w:rsidTr="00686C02">
        <w:trPr>
          <w:trHeight w:val="320"/>
        </w:trPr>
        <w:tc>
          <w:tcPr>
            <w:tcW w:w="1300" w:type="dxa"/>
            <w:tcBorders>
              <w:top w:val="nil"/>
              <w:left w:val="single" w:sz="4" w:space="0" w:color="auto"/>
              <w:bottom w:val="single" w:sz="4" w:space="0" w:color="auto"/>
              <w:right w:val="single" w:sz="4" w:space="0" w:color="auto"/>
            </w:tcBorders>
          </w:tcPr>
          <w:p w14:paraId="4611F38E" w14:textId="2492DCA5" w:rsidR="00686C02" w:rsidRPr="00C032B6" w:rsidRDefault="00686C02" w:rsidP="00686C02">
            <w:pPr>
              <w:jc w:val="center"/>
              <w:rPr>
                <w:rFonts w:ascii="Calibri" w:eastAsia="Times New Roman" w:hAnsi="Calibri"/>
                <w:noProof w:val="0"/>
                <w:color w:val="000000"/>
                <w:lang w:val="sv-SE"/>
              </w:rPr>
            </w:pPr>
            <w:r>
              <w:rPr>
                <w:rFonts w:ascii="Calibri" w:eastAsia="Times New Roman" w:hAnsi="Calibri"/>
                <w:noProof w:val="0"/>
                <w:color w:val="000000"/>
                <w:lang w:val="sv-SE"/>
              </w:rPr>
              <w:t>15</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10B8CA" w14:textId="1160B524"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0001</w:t>
            </w:r>
          </w:p>
        </w:tc>
        <w:tc>
          <w:tcPr>
            <w:tcW w:w="2900" w:type="dxa"/>
            <w:tcBorders>
              <w:top w:val="nil"/>
              <w:left w:val="nil"/>
              <w:bottom w:val="single" w:sz="4" w:space="0" w:color="auto"/>
              <w:right w:val="single" w:sz="4" w:space="0" w:color="auto"/>
            </w:tcBorders>
            <w:shd w:val="clear" w:color="auto" w:fill="auto"/>
            <w:noWrap/>
            <w:vAlign w:val="bottom"/>
            <w:hideMark/>
          </w:tcPr>
          <w:p w14:paraId="2D8DF859" w14:textId="77777777" w:rsidR="00686C02" w:rsidRPr="00C032B6" w:rsidRDefault="00686C02" w:rsidP="00686C02">
            <w:pPr>
              <w:jc w:val="center"/>
              <w:rPr>
                <w:rFonts w:ascii="Calibri" w:eastAsia="Times New Roman" w:hAnsi="Calibri"/>
                <w:noProof w:val="0"/>
                <w:color w:val="000000"/>
                <w:lang w:val="sv-SE"/>
              </w:rPr>
            </w:pPr>
            <w:r w:rsidRPr="00C032B6">
              <w:rPr>
                <w:rFonts w:ascii="Calibri" w:eastAsia="Times New Roman" w:hAnsi="Calibri"/>
                <w:noProof w:val="0"/>
                <w:color w:val="000000"/>
                <w:lang w:val="sv-SE"/>
              </w:rPr>
              <w:t>1</w:t>
            </w:r>
          </w:p>
        </w:tc>
      </w:tr>
    </w:tbl>
    <w:p w14:paraId="6451BB1A" w14:textId="77777777" w:rsidR="00C032B6" w:rsidRDefault="00C032B6" w:rsidP="006C4668">
      <w:pPr>
        <w:pStyle w:val="ListParagraph"/>
        <w:ind w:firstLineChars="0" w:firstLine="0"/>
        <w:jc w:val="both"/>
        <w:rPr>
          <w:sz w:val="22"/>
          <w:szCs w:val="22"/>
          <w:lang w:val="en-US" w:eastAsia="ja-JP"/>
        </w:rPr>
      </w:pPr>
    </w:p>
    <w:p w14:paraId="7BE173C7" w14:textId="77777777" w:rsidR="000540F5" w:rsidRPr="00852AE3" w:rsidRDefault="000540F5" w:rsidP="00577BA0">
      <w:pPr>
        <w:rPr>
          <w:b/>
          <w:noProof w:val="0"/>
          <w:sz w:val="22"/>
          <w:szCs w:val="22"/>
          <w:lang w:val="en-US"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lastRenderedPageBreak/>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13163533"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0398800D" w14:textId="588ADA99" w:rsidR="0029145D" w:rsidRDefault="0029145D" w:rsidP="0029145D">
      <w:pPr>
        <w:pStyle w:val="ListParagraph"/>
        <w:ind w:firstLineChars="0" w:firstLine="0"/>
        <w:jc w:val="both"/>
        <w:rPr>
          <w:b/>
          <w:sz w:val="22"/>
          <w:szCs w:val="22"/>
          <w:lang w:val="en-US" w:eastAsia="ja-JP"/>
        </w:rPr>
      </w:pPr>
    </w:p>
    <w:p w14:paraId="73CB9F58" w14:textId="77777777" w:rsidR="0029145D" w:rsidRDefault="0029145D" w:rsidP="0029145D">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w:t>
      </w:r>
      <w:r>
        <w:rPr>
          <w:b/>
          <w:sz w:val="22"/>
          <w:szCs w:val="22"/>
          <w:lang w:val="en-US" w:eastAsia="ja-JP"/>
        </w:rPr>
        <w:t xml:space="preserve">On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w:t>
      </w:r>
      <w:r>
        <w:rPr>
          <w:b/>
          <w:sz w:val="22"/>
          <w:szCs w:val="22"/>
          <w:lang w:val="en-US" w:eastAsia="ja-JP"/>
        </w:rPr>
        <w:t>NWUS</w:t>
      </w:r>
      <w:r w:rsidRPr="00A04715">
        <w:rPr>
          <w:b/>
          <w:sz w:val="22"/>
          <w:szCs w:val="22"/>
          <w:lang w:val="en-US" w:eastAsia="ja-JP"/>
        </w:rPr>
        <w:t xml:space="preserve">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16 </w:t>
      </w:r>
      <w:r>
        <w:rPr>
          <w:b/>
          <w:sz w:val="22"/>
          <w:szCs w:val="22"/>
          <w:lang w:val="en-US" w:eastAsia="ja-JP"/>
        </w:rPr>
        <w:t>NWUS: s</w:t>
      </w:r>
      <w:r w:rsidRPr="00A04715">
        <w:rPr>
          <w:b/>
          <w:sz w:val="22"/>
          <w:szCs w:val="22"/>
          <w:lang w:val="en-US" w:eastAsia="ja-JP"/>
        </w:rPr>
        <w:t xml:space="preserve">upport </w:t>
      </w:r>
      <w:r>
        <w:rPr>
          <w:b/>
          <w:sz w:val="22"/>
          <w:szCs w:val="22"/>
          <w:lang w:val="en-US" w:eastAsia="ja-JP"/>
        </w:rPr>
        <w:t>F</w:t>
      </w:r>
      <w:r w:rsidRPr="00A04715">
        <w:rPr>
          <w:b/>
          <w:sz w:val="22"/>
          <w:szCs w:val="22"/>
          <w:lang w:val="en-US" w:eastAsia="ja-JP"/>
        </w:rPr>
        <w:t xml:space="preserve">DM </w:t>
      </w:r>
      <w:r>
        <w:rPr>
          <w:b/>
          <w:sz w:val="22"/>
          <w:szCs w:val="22"/>
          <w:lang w:val="en-US" w:eastAsia="ja-JP"/>
        </w:rPr>
        <w:t>(in different NB-IoT carrier) and TDM (in case of the same NB-IoT carrier).</w:t>
      </w:r>
    </w:p>
    <w:p w14:paraId="65ACECA6" w14:textId="77777777" w:rsidR="0029145D" w:rsidRDefault="0029145D" w:rsidP="0029145D">
      <w:pPr>
        <w:pStyle w:val="ListParagraph"/>
        <w:ind w:firstLineChars="0" w:firstLine="0"/>
        <w:jc w:val="both"/>
        <w:rPr>
          <w:b/>
          <w:sz w:val="22"/>
          <w:szCs w:val="22"/>
          <w:lang w:val="en-US" w:eastAsia="ja-JP"/>
        </w:rPr>
      </w:pPr>
    </w:p>
    <w:p w14:paraId="35FF9BE9" w14:textId="77777777" w:rsidR="0029145D" w:rsidRPr="008C798F" w:rsidRDefault="0029145D" w:rsidP="0029145D">
      <w:pPr>
        <w:rPr>
          <w:sz w:val="22"/>
          <w:szCs w:val="22"/>
          <w:lang w:val="en-US"/>
        </w:rPr>
      </w:pPr>
      <w:r>
        <w:rPr>
          <w:b/>
          <w:sz w:val="22"/>
          <w:szCs w:val="22"/>
          <w:lang w:val="en-US" w:eastAsia="ja-JP"/>
        </w:rPr>
        <w:t xml:space="preserve">Proposal 2: On multiplexing </w:t>
      </w:r>
      <w:r w:rsidRPr="00686C02">
        <w:rPr>
          <w:b/>
          <w:sz w:val="22"/>
          <w:szCs w:val="22"/>
          <w:lang w:val="en-US" w:eastAsia="ja-JP"/>
        </w:rPr>
        <w:t>of Rel-16 UE groups NWUS: Support Single sequence CDM is supported</w:t>
      </w:r>
      <w:r>
        <w:rPr>
          <w:b/>
          <w:sz w:val="22"/>
          <w:szCs w:val="22"/>
          <w:lang w:val="en-US" w:eastAsia="ja-JP"/>
        </w:rPr>
        <w:t>.</w:t>
      </w:r>
      <w:r w:rsidRPr="00686C02">
        <w:rPr>
          <w:b/>
          <w:sz w:val="22"/>
          <w:szCs w:val="22"/>
          <w:lang w:val="en-US" w:eastAsia="ja-JP"/>
        </w:rPr>
        <w:t xml:space="preserve"> TDM can be additionally applied is FFS (</w:t>
      </w:r>
      <w:r>
        <w:rPr>
          <w:b/>
          <w:sz w:val="22"/>
          <w:szCs w:val="22"/>
          <w:lang w:val="en-US" w:eastAsia="ja-JP"/>
        </w:rPr>
        <w:t xml:space="preserve">i.e. </w:t>
      </w:r>
      <w:r w:rsidRPr="00686C02">
        <w:rPr>
          <w:b/>
          <w:sz w:val="22"/>
          <w:szCs w:val="22"/>
          <w:lang w:val="en-US" w:eastAsia="ja-JP"/>
        </w:rPr>
        <w:t>depending on the number of supported groups).</w:t>
      </w:r>
    </w:p>
    <w:p w14:paraId="61F0F3F3" w14:textId="77777777" w:rsidR="0029145D" w:rsidRDefault="0029145D" w:rsidP="0029145D">
      <w:pPr>
        <w:pStyle w:val="ListParagraph"/>
        <w:ind w:firstLineChars="0" w:firstLine="0"/>
        <w:jc w:val="both"/>
        <w:rPr>
          <w:b/>
          <w:sz w:val="22"/>
          <w:szCs w:val="22"/>
          <w:lang w:val="en-US" w:eastAsia="ja-JP"/>
        </w:rPr>
      </w:pPr>
    </w:p>
    <w:p w14:paraId="4A49A72D" w14:textId="77777777" w:rsidR="0029145D" w:rsidRPr="00D91E46" w:rsidRDefault="0029145D" w:rsidP="0029145D">
      <w:pPr>
        <w:pStyle w:val="ListParagraph"/>
        <w:ind w:firstLineChars="0" w:firstLine="0"/>
        <w:jc w:val="both"/>
        <w:rPr>
          <w:b/>
          <w:sz w:val="22"/>
          <w:szCs w:val="22"/>
          <w:lang w:val="en-US" w:eastAsia="ja-JP"/>
        </w:rPr>
      </w:pPr>
      <w:r w:rsidRPr="00D91E46">
        <w:rPr>
          <w:b/>
          <w:sz w:val="22"/>
          <w:szCs w:val="22"/>
          <w:lang w:val="en-US" w:eastAsia="ja-JP"/>
        </w:rPr>
        <w:t xml:space="preserve">Proposal </w:t>
      </w:r>
      <w:r>
        <w:rPr>
          <w:b/>
          <w:sz w:val="22"/>
          <w:szCs w:val="22"/>
          <w:lang w:val="en-US" w:eastAsia="ja-JP"/>
        </w:rPr>
        <w:t>3</w:t>
      </w:r>
      <w:r w:rsidRPr="00D91E46">
        <w:rPr>
          <w:b/>
          <w:sz w:val="22"/>
          <w:szCs w:val="22"/>
          <w:lang w:val="en-US" w:eastAsia="ja-JP"/>
        </w:rPr>
        <w:t xml:space="preserve">: </w:t>
      </w:r>
      <w:r>
        <w:rPr>
          <w:b/>
          <w:sz w:val="22"/>
          <w:szCs w:val="22"/>
          <w:lang w:val="en-US" w:eastAsia="ja-JP"/>
        </w:rPr>
        <w:t>NB-IoT</w:t>
      </w:r>
      <w:r w:rsidRPr="00D91E46">
        <w:rPr>
          <w:b/>
          <w:sz w:val="22"/>
          <w:szCs w:val="22"/>
          <w:lang w:val="en-US" w:eastAsia="ja-JP"/>
        </w:rPr>
        <w:t xml:space="preserve"> Rel</w:t>
      </w:r>
      <w:r>
        <w:rPr>
          <w:b/>
          <w:sz w:val="22"/>
          <w:szCs w:val="22"/>
          <w:lang w:val="en-US" w:eastAsia="ja-JP"/>
        </w:rPr>
        <w:t>-</w:t>
      </w:r>
      <w:r w:rsidRPr="00D91E46">
        <w:rPr>
          <w:b/>
          <w:sz w:val="22"/>
          <w:szCs w:val="22"/>
          <w:lang w:val="en-US" w:eastAsia="ja-JP"/>
        </w:rPr>
        <w:t xml:space="preserve">16 does not support </w:t>
      </w:r>
      <w:r>
        <w:rPr>
          <w:b/>
          <w:sz w:val="22"/>
          <w:szCs w:val="22"/>
          <w:lang w:val="en-US" w:eastAsia="ja-JP"/>
        </w:rPr>
        <w:t>common</w:t>
      </w:r>
      <w:r w:rsidRPr="00D91E46">
        <w:rPr>
          <w:b/>
          <w:sz w:val="22"/>
          <w:szCs w:val="22"/>
          <w:lang w:val="en-US" w:eastAsia="ja-JP"/>
        </w:rPr>
        <w:t xml:space="preserve"> </w:t>
      </w:r>
      <w:r>
        <w:rPr>
          <w:b/>
          <w:sz w:val="22"/>
          <w:szCs w:val="22"/>
          <w:lang w:val="en-US" w:eastAsia="ja-JP"/>
        </w:rPr>
        <w:t>N</w:t>
      </w:r>
      <w:r w:rsidRPr="00D91E46">
        <w:rPr>
          <w:b/>
          <w:sz w:val="22"/>
          <w:szCs w:val="22"/>
          <w:lang w:val="en-US" w:eastAsia="ja-JP"/>
        </w:rPr>
        <w:t>WUS operation</w:t>
      </w:r>
      <w:r>
        <w:rPr>
          <w:b/>
          <w:sz w:val="22"/>
          <w:szCs w:val="22"/>
          <w:lang w:val="en-US" w:eastAsia="ja-JP"/>
        </w:rPr>
        <w:t xml:space="preserve"> which requires the UE to receive and detect NWUS in multiple NWUS resources</w:t>
      </w:r>
      <w:r w:rsidRPr="00D91E46">
        <w:rPr>
          <w:b/>
          <w:sz w:val="22"/>
          <w:szCs w:val="22"/>
          <w:lang w:val="en-US" w:eastAsia="ja-JP"/>
        </w:rPr>
        <w:t>.</w:t>
      </w:r>
    </w:p>
    <w:p w14:paraId="7A9892EE" w14:textId="77777777" w:rsidR="0029145D" w:rsidRDefault="0029145D" w:rsidP="0029145D">
      <w:pPr>
        <w:pStyle w:val="ListParagraph"/>
        <w:ind w:firstLineChars="0" w:firstLine="0"/>
        <w:jc w:val="both"/>
        <w:rPr>
          <w:b/>
          <w:sz w:val="22"/>
          <w:szCs w:val="22"/>
          <w:lang w:val="en-US" w:eastAsia="ja-JP"/>
        </w:rPr>
      </w:pPr>
    </w:p>
    <w:p w14:paraId="2EDD9076" w14:textId="77777777" w:rsidR="0029145D" w:rsidRPr="007D35B6" w:rsidRDefault="0029145D" w:rsidP="0029145D">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4</w:t>
      </w:r>
      <w:r w:rsidRPr="007D35B6">
        <w:rPr>
          <w:b/>
          <w:sz w:val="22"/>
          <w:szCs w:val="22"/>
          <w:lang w:val="en-US" w:eastAsia="ja-JP"/>
        </w:rPr>
        <w:t>: The introduction of UE-group should be designed to maximize the benefit of UE-group mechanism</w:t>
      </w:r>
      <w:r>
        <w:rPr>
          <w:b/>
          <w:sz w:val="22"/>
          <w:szCs w:val="22"/>
          <w:lang w:val="en-US" w:eastAsia="ja-JP"/>
        </w:rPr>
        <w:t>.</w:t>
      </w:r>
      <w:r w:rsidRPr="007D35B6">
        <w:rPr>
          <w:b/>
          <w:sz w:val="22"/>
          <w:szCs w:val="22"/>
          <w:lang w:val="en-US" w:eastAsia="ja-JP"/>
        </w:rPr>
        <w:t xml:space="preserve"> </w:t>
      </w:r>
      <w:r>
        <w:rPr>
          <w:b/>
          <w:sz w:val="22"/>
          <w:szCs w:val="22"/>
          <w:lang w:val="en-US" w:eastAsia="ja-JP"/>
        </w:rPr>
        <w:t>W</w:t>
      </w:r>
      <w:r w:rsidRPr="007D35B6">
        <w:rPr>
          <w:b/>
          <w:sz w:val="22"/>
          <w:szCs w:val="22"/>
          <w:lang w:val="en-US" w:eastAsia="ja-JP"/>
        </w:rPr>
        <w:t xml:space="preserve">e propose </w:t>
      </w:r>
      <w:r w:rsidRPr="00F0202C">
        <w:rPr>
          <w:b/>
          <w:sz w:val="22"/>
          <w:szCs w:val="22"/>
          <w:lang w:val="en-US" w:eastAsia="ja-JP"/>
        </w:rPr>
        <w:t>the maximum number of UE groups supported is at least 6</w:t>
      </w:r>
      <w:r w:rsidRPr="007D35B6">
        <w:rPr>
          <w:b/>
          <w:sz w:val="22"/>
          <w:szCs w:val="22"/>
          <w:lang w:val="en-US" w:eastAsia="ja-JP"/>
        </w:rPr>
        <w:t>.</w:t>
      </w:r>
    </w:p>
    <w:p w14:paraId="3A49736B" w14:textId="77777777" w:rsidR="0029145D" w:rsidRDefault="0029145D" w:rsidP="0029145D">
      <w:pPr>
        <w:pStyle w:val="ListParagraph"/>
        <w:ind w:firstLineChars="0" w:firstLine="0"/>
        <w:jc w:val="both"/>
        <w:rPr>
          <w:b/>
          <w:sz w:val="22"/>
          <w:szCs w:val="22"/>
          <w:lang w:val="en-US" w:eastAsia="ja-JP"/>
        </w:rPr>
      </w:pPr>
    </w:p>
    <w:p w14:paraId="5EE79C8F" w14:textId="765059F8" w:rsidR="0029145D" w:rsidRPr="00B9544B" w:rsidRDefault="0029145D" w:rsidP="0029145D">
      <w:pPr>
        <w:pStyle w:val="ListParagraph"/>
        <w:ind w:firstLineChars="0" w:firstLine="0"/>
        <w:jc w:val="both"/>
        <w:rPr>
          <w:b/>
          <w:sz w:val="22"/>
          <w:szCs w:val="22"/>
          <w:lang w:val="en-US" w:eastAsia="ja-JP"/>
        </w:rPr>
      </w:pPr>
      <w:r w:rsidRPr="00B9544B">
        <w:rPr>
          <w:b/>
          <w:sz w:val="22"/>
          <w:szCs w:val="22"/>
          <w:lang w:val="en-US" w:eastAsia="ja-JP"/>
        </w:rPr>
        <w:t xml:space="preserve">Proposal </w:t>
      </w:r>
      <w:r>
        <w:rPr>
          <w:b/>
          <w:sz w:val="22"/>
          <w:szCs w:val="22"/>
          <w:lang w:val="en-US" w:eastAsia="ja-JP"/>
        </w:rPr>
        <w:t>5</w:t>
      </w:r>
      <w:r w:rsidRPr="00B9544B">
        <w:rPr>
          <w:b/>
          <w:sz w:val="22"/>
          <w:szCs w:val="22"/>
          <w:lang w:val="en-US" w:eastAsia="ja-JP"/>
        </w:rPr>
        <w:t xml:space="preserve">: RAN1 needs to decide whether </w:t>
      </w:r>
      <w:r>
        <w:rPr>
          <w:b/>
          <w:sz w:val="22"/>
          <w:szCs w:val="22"/>
          <w:lang w:val="en-US" w:eastAsia="ja-JP"/>
        </w:rPr>
        <w:t>N</w:t>
      </w:r>
      <w:r w:rsidRPr="00B9544B">
        <w:rPr>
          <w:b/>
          <w:sz w:val="22"/>
          <w:szCs w:val="22"/>
          <w:lang w:val="en-US" w:eastAsia="ja-JP"/>
        </w:rPr>
        <w:t>WUS with single-</w:t>
      </w:r>
      <w:proofErr w:type="spellStart"/>
      <w:r w:rsidRPr="00B9544B">
        <w:rPr>
          <w:b/>
          <w:sz w:val="22"/>
          <w:szCs w:val="22"/>
          <w:lang w:val="en-US" w:eastAsia="ja-JP"/>
        </w:rPr>
        <w:t>seq</w:t>
      </w:r>
      <w:proofErr w:type="spellEnd"/>
      <w:r w:rsidRPr="00B9544B">
        <w:rPr>
          <w:b/>
          <w:sz w:val="22"/>
          <w:szCs w:val="22"/>
          <w:lang w:val="en-US" w:eastAsia="ja-JP"/>
        </w:rPr>
        <w:t xml:space="preserve"> CDM supports paging for some groups or not.</w:t>
      </w:r>
    </w:p>
    <w:p w14:paraId="56039029" w14:textId="77777777" w:rsidR="0029145D" w:rsidRPr="0029145D" w:rsidRDefault="0029145D" w:rsidP="007547CA">
      <w:pPr>
        <w:jc w:val="both"/>
        <w:rPr>
          <w:sz w:val="22"/>
          <w:szCs w:val="22"/>
          <w:lang w:val="en-US" w:eastAsia="ja-JP"/>
        </w:rPr>
      </w:pP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5E7D1E4C" w14:textId="7DE771AC" w:rsidR="00755F76" w:rsidRPr="006D0E2B" w:rsidRDefault="00ED2AEC" w:rsidP="007F7A19">
      <w:pPr>
        <w:numPr>
          <w:ilvl w:val="0"/>
          <w:numId w:val="10"/>
        </w:numPr>
        <w:rPr>
          <w:color w:val="000000"/>
          <w:sz w:val="22"/>
          <w:szCs w:val="22"/>
          <w:lang w:eastAsia="ja-JP"/>
        </w:rPr>
      </w:pPr>
      <w:bookmarkStart w:id="12" w:name="_Ref528917504"/>
      <w:bookmarkStart w:id="13" w:name="_Ref525897463"/>
      <w:bookmarkStart w:id="14" w:name="_Ref521679351"/>
      <w:r>
        <w:rPr>
          <w:color w:val="000000"/>
          <w:sz w:val="22"/>
          <w:szCs w:val="22"/>
          <w:lang w:eastAsia="ja-JP"/>
        </w:rPr>
        <w:t>RAN1 #</w:t>
      </w:r>
      <w:r w:rsidR="0029145D">
        <w:rPr>
          <w:color w:val="000000"/>
          <w:sz w:val="22"/>
          <w:szCs w:val="22"/>
          <w:lang w:eastAsia="ja-JP"/>
        </w:rPr>
        <w:t>95</w:t>
      </w:r>
      <w:r>
        <w:rPr>
          <w:color w:val="000000"/>
          <w:sz w:val="22"/>
          <w:szCs w:val="22"/>
          <w:lang w:eastAsia="ja-JP"/>
        </w:rPr>
        <w:t xml:space="preserve"> Chairman notes, </w:t>
      </w:r>
      <w:r w:rsidR="0029145D">
        <w:rPr>
          <w:color w:val="000000"/>
          <w:sz w:val="22"/>
          <w:szCs w:val="22"/>
          <w:lang w:eastAsia="ja-JP"/>
        </w:rPr>
        <w:t>Spokane</w:t>
      </w:r>
      <w:r>
        <w:rPr>
          <w:color w:val="000000"/>
          <w:sz w:val="22"/>
          <w:szCs w:val="22"/>
          <w:lang w:eastAsia="ja-JP"/>
        </w:rPr>
        <w:t xml:space="preserve">, </w:t>
      </w:r>
      <w:r w:rsidR="0029145D">
        <w:rPr>
          <w:color w:val="000000"/>
          <w:sz w:val="22"/>
          <w:szCs w:val="22"/>
          <w:lang w:eastAsia="ja-JP"/>
        </w:rPr>
        <w:t>USA, November</w:t>
      </w:r>
      <w:r>
        <w:rPr>
          <w:color w:val="000000"/>
          <w:sz w:val="22"/>
          <w:szCs w:val="22"/>
          <w:lang w:eastAsia="ja-JP"/>
        </w:rPr>
        <w:t xml:space="preserve"> 2018</w:t>
      </w:r>
      <w:bookmarkEnd w:id="12"/>
      <w:bookmarkEnd w:id="13"/>
    </w:p>
    <w:p w14:paraId="01003D15" w14:textId="3099A1A2" w:rsidR="00047D36" w:rsidRDefault="00047D36" w:rsidP="007F7A19">
      <w:pPr>
        <w:numPr>
          <w:ilvl w:val="0"/>
          <w:numId w:val="10"/>
        </w:numPr>
        <w:rPr>
          <w:color w:val="000000"/>
          <w:sz w:val="22"/>
          <w:szCs w:val="22"/>
          <w:lang w:eastAsia="ja-JP"/>
        </w:rPr>
      </w:pPr>
      <w:bookmarkStart w:id="15" w:name="_Ref528929640"/>
      <w:r>
        <w:rPr>
          <w:color w:val="000000"/>
          <w:sz w:val="22"/>
          <w:szCs w:val="22"/>
          <w:lang w:eastAsia="ja-JP"/>
        </w:rPr>
        <w:t>R1-18</w:t>
      </w:r>
      <w:r w:rsidR="006C2D68">
        <w:rPr>
          <w:color w:val="000000"/>
          <w:sz w:val="22"/>
          <w:szCs w:val="22"/>
          <w:lang w:eastAsia="ja-JP"/>
        </w:rPr>
        <w:t>11664</w:t>
      </w:r>
      <w:r>
        <w:rPr>
          <w:color w:val="000000"/>
          <w:sz w:val="22"/>
          <w:szCs w:val="22"/>
          <w:lang w:eastAsia="ja-JP"/>
        </w:rPr>
        <w:t>, “</w:t>
      </w:r>
      <w:r w:rsidR="006C2D68">
        <w:rPr>
          <w:color w:val="000000"/>
          <w:sz w:val="22"/>
          <w:szCs w:val="22"/>
          <w:lang w:eastAsia="ja-JP"/>
        </w:rPr>
        <w:t>Feature summary for NB-IoT WUS UE-grouping</w:t>
      </w:r>
      <w:r>
        <w:rPr>
          <w:color w:val="000000"/>
          <w:sz w:val="22"/>
          <w:szCs w:val="22"/>
          <w:lang w:eastAsia="ja-JP"/>
        </w:rPr>
        <w:t xml:space="preserve">,” </w:t>
      </w:r>
      <w:r w:rsidRPr="00BF1811">
        <w:rPr>
          <w:color w:val="000000"/>
          <w:sz w:val="22"/>
          <w:szCs w:val="22"/>
          <w:lang w:eastAsia="ja-JP"/>
        </w:rPr>
        <w:t>Ericsson</w:t>
      </w:r>
      <w:bookmarkEnd w:id="14"/>
      <w:bookmarkEnd w:id="15"/>
      <w:r w:rsidR="006C2D68">
        <w:rPr>
          <w:color w:val="000000"/>
          <w:sz w:val="22"/>
          <w:szCs w:val="22"/>
          <w:lang w:eastAsia="ja-JP"/>
        </w:rPr>
        <w:t>, Chengdu, Oct 2018</w:t>
      </w:r>
    </w:p>
    <w:p w14:paraId="0133EF3A" w14:textId="77777777" w:rsidR="00D66DB3" w:rsidRPr="00AF3351" w:rsidRDefault="00D66DB3" w:rsidP="00AF3351">
      <w:pPr>
        <w:ind w:left="720" w:hanging="720"/>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7CF95" w14:textId="77777777" w:rsidR="00C8756D" w:rsidRDefault="00C8756D">
      <w:r>
        <w:separator/>
      </w:r>
    </w:p>
  </w:endnote>
  <w:endnote w:type="continuationSeparator" w:id="0">
    <w:p w14:paraId="58A2B99F" w14:textId="77777777" w:rsidR="00C8756D" w:rsidRDefault="00C8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C95F6" w14:textId="77777777" w:rsidR="00C8756D" w:rsidRDefault="00C8756D">
      <w:r>
        <w:separator/>
      </w:r>
    </w:p>
  </w:footnote>
  <w:footnote w:type="continuationSeparator" w:id="0">
    <w:p w14:paraId="261BEC12" w14:textId="77777777" w:rsidR="00C8756D" w:rsidRDefault="00C87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4D783946"/>
    <w:multiLevelType w:val="hybridMultilevel"/>
    <w:tmpl w:val="4B741E7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0621A9"/>
    <w:multiLevelType w:val="hybridMultilevel"/>
    <w:tmpl w:val="5E6E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5"/>
  </w:num>
  <w:num w:numId="4">
    <w:abstractNumId w:val="12"/>
  </w:num>
  <w:num w:numId="5">
    <w:abstractNumId w:val="10"/>
  </w:num>
  <w:num w:numId="6">
    <w:abstractNumId w:val="9"/>
  </w:num>
  <w:num w:numId="7">
    <w:abstractNumId w:val="1"/>
  </w:num>
  <w:num w:numId="8">
    <w:abstractNumId w:val="2"/>
  </w:num>
  <w:num w:numId="9">
    <w:abstractNumId w:val="8"/>
  </w:num>
  <w:num w:numId="10">
    <w:abstractNumId w:val="3"/>
  </w:num>
  <w:num w:numId="11">
    <w:abstractNumId w:val="6"/>
  </w:num>
  <w:num w:numId="12">
    <w:abstractNumId w:val="4"/>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05"/>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AF8"/>
    <w:rsid w:val="00093DC9"/>
    <w:rsid w:val="0009466E"/>
    <w:rsid w:val="000949DF"/>
    <w:rsid w:val="00094B4C"/>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432"/>
    <w:rsid w:val="00137894"/>
    <w:rsid w:val="00137A8C"/>
    <w:rsid w:val="00137DEA"/>
    <w:rsid w:val="00137DFF"/>
    <w:rsid w:val="001405CE"/>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16D"/>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12"/>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45D"/>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90"/>
    <w:rsid w:val="002F79F3"/>
    <w:rsid w:val="002F7E4E"/>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424"/>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6C02"/>
    <w:rsid w:val="006872C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E2B"/>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783"/>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A19"/>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255D"/>
    <w:rsid w:val="00843097"/>
    <w:rsid w:val="008430C8"/>
    <w:rsid w:val="008431F6"/>
    <w:rsid w:val="0084328B"/>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C798F"/>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C80"/>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9FD"/>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E64"/>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56D"/>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A93"/>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BD1"/>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1BF"/>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477C"/>
    <w:rsid w:val="00F55728"/>
    <w:rsid w:val="00F55EC2"/>
    <w:rsid w:val="00F561E2"/>
    <w:rsid w:val="00F56406"/>
    <w:rsid w:val="00F566B0"/>
    <w:rsid w:val="00F5695D"/>
    <w:rsid w:val="00F57148"/>
    <w:rsid w:val="00F57954"/>
    <w:rsid w:val="00F57A02"/>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8DF"/>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CE7A93"/>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rsid w:val="00CE7A93"/>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CC7DD-F35E-5147-B52A-BC523366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2019-02-15T18:50:00Z</dcterms:created>
  <dcterms:modified xsi:type="dcterms:W3CDTF">2019-02-15T18:50:00Z</dcterms:modified>
</cp:coreProperties>
</file>